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34A7" w14:textId="3E129DBE" w:rsidR="00CF6FAB" w:rsidRDefault="00CF6FAB" w:rsidP="00150BBB">
      <w:pPr>
        <w:jc w:val="center"/>
        <w:rPr>
          <w:rFonts w:cs="Arial"/>
          <w:b/>
          <w:bCs/>
          <w:szCs w:val="20"/>
          <w:u w:val="single"/>
        </w:rPr>
      </w:pPr>
      <w:r>
        <w:rPr>
          <w:rFonts w:cs="Arial"/>
          <w:b/>
          <w:bCs/>
          <w:szCs w:val="20"/>
          <w:u w:val="single"/>
        </w:rPr>
        <w:t>The Joint Professional Bodies</w:t>
      </w:r>
    </w:p>
    <w:p w14:paraId="4807DC56" w14:textId="77777777" w:rsidR="00CF6FAB" w:rsidRDefault="00CF6FAB" w:rsidP="00CF6FAB">
      <w:pPr>
        <w:jc w:val="center"/>
        <w:rPr>
          <w:rFonts w:cs="Arial"/>
          <w:b/>
          <w:bCs/>
          <w:szCs w:val="20"/>
          <w:u w:val="single"/>
        </w:rPr>
      </w:pPr>
      <w:r>
        <w:rPr>
          <w:rFonts w:cs="Arial"/>
          <w:b/>
          <w:bCs/>
          <w:szCs w:val="20"/>
          <w:u w:val="single"/>
        </w:rPr>
        <w:t>Qualified Persons Eligibility Scheme</w:t>
      </w:r>
    </w:p>
    <w:p w14:paraId="709C97C5" w14:textId="0DED8873" w:rsidR="00CF6FAB" w:rsidRDefault="00B81B9A" w:rsidP="00CF6FAB">
      <w:pPr>
        <w:jc w:val="center"/>
        <w:rPr>
          <w:rFonts w:cs="Arial"/>
          <w:b/>
          <w:bCs/>
          <w:szCs w:val="20"/>
          <w:u w:val="single"/>
        </w:rPr>
      </w:pPr>
      <w:r>
        <w:rPr>
          <w:rFonts w:cs="Arial"/>
          <w:b/>
          <w:bCs/>
          <w:szCs w:val="20"/>
          <w:u w:val="single"/>
        </w:rPr>
        <w:t>Newsletter</w:t>
      </w:r>
      <w:r w:rsidR="00CF6FAB">
        <w:rPr>
          <w:rFonts w:cs="Arial"/>
          <w:b/>
          <w:bCs/>
          <w:szCs w:val="20"/>
          <w:u w:val="single"/>
        </w:rPr>
        <w:t xml:space="preserve"> </w:t>
      </w:r>
    </w:p>
    <w:p w14:paraId="42775A2D" w14:textId="29498A72" w:rsidR="00CF6FAB" w:rsidRPr="00BB5038" w:rsidRDefault="00CF6FAB" w:rsidP="006210EF">
      <w:pPr>
        <w:jc w:val="center"/>
        <w:rPr>
          <w:rFonts w:cs="Arial"/>
          <w:i/>
          <w:iCs/>
          <w:szCs w:val="20"/>
        </w:rPr>
      </w:pPr>
      <w:r>
        <w:rPr>
          <w:rFonts w:cs="Arial"/>
          <w:i/>
          <w:iCs/>
          <w:szCs w:val="20"/>
        </w:rPr>
        <w:t xml:space="preserve">Published </w:t>
      </w:r>
      <w:r w:rsidR="00515242">
        <w:rPr>
          <w:rFonts w:cs="Arial"/>
          <w:i/>
          <w:iCs/>
          <w:szCs w:val="20"/>
        </w:rPr>
        <w:t xml:space="preserve">November </w:t>
      </w:r>
      <w:r w:rsidR="005B047B">
        <w:rPr>
          <w:rFonts w:cs="Arial"/>
          <w:i/>
          <w:iCs/>
          <w:szCs w:val="20"/>
        </w:rPr>
        <w:t>2023</w:t>
      </w:r>
      <w:r w:rsidR="00731975">
        <w:rPr>
          <w:rFonts w:cs="Arial"/>
          <w:i/>
          <w:iCs/>
          <w:szCs w:val="20"/>
        </w:rPr>
        <w:t xml:space="preserve"> </w:t>
      </w:r>
    </w:p>
    <w:p w14:paraId="47B09FE2" w14:textId="557B311B" w:rsidR="006C18C9" w:rsidRPr="002269D3" w:rsidRDefault="00CF6FAB" w:rsidP="002269D3">
      <w:pPr>
        <w:jc w:val="both"/>
        <w:rPr>
          <w:rFonts w:cs="Arial"/>
          <w:i/>
          <w:iCs/>
          <w:szCs w:val="20"/>
        </w:rPr>
      </w:pPr>
      <w:r>
        <w:rPr>
          <w:rFonts w:cs="Arial"/>
          <w:i/>
          <w:iCs/>
          <w:szCs w:val="20"/>
        </w:rPr>
        <w:t>The Joint Professional Bodies</w:t>
      </w:r>
      <w:r w:rsidR="006F4852">
        <w:rPr>
          <w:rFonts w:cs="Arial"/>
          <w:i/>
          <w:iCs/>
          <w:szCs w:val="20"/>
        </w:rPr>
        <w:t xml:space="preserve"> (JPB)</w:t>
      </w:r>
      <w:r>
        <w:rPr>
          <w:rFonts w:cs="Arial"/>
          <w:i/>
          <w:iCs/>
          <w:szCs w:val="20"/>
        </w:rPr>
        <w:t xml:space="preserve"> are committed to keeping in touch with the Qualified Person’s community and will be </w:t>
      </w:r>
      <w:r w:rsidR="009659FE">
        <w:rPr>
          <w:rFonts w:cs="Arial"/>
          <w:i/>
          <w:iCs/>
          <w:szCs w:val="20"/>
        </w:rPr>
        <w:t>releasing a</w:t>
      </w:r>
      <w:r>
        <w:rPr>
          <w:rFonts w:cs="Arial"/>
          <w:i/>
          <w:iCs/>
          <w:szCs w:val="20"/>
        </w:rPr>
        <w:t xml:space="preserve"> </w:t>
      </w:r>
      <w:r w:rsidR="00250080">
        <w:rPr>
          <w:rFonts w:cs="Arial"/>
          <w:i/>
          <w:iCs/>
          <w:szCs w:val="20"/>
        </w:rPr>
        <w:t>regular</w:t>
      </w:r>
      <w:r>
        <w:rPr>
          <w:rFonts w:cs="Arial"/>
          <w:i/>
          <w:iCs/>
          <w:szCs w:val="20"/>
        </w:rPr>
        <w:t xml:space="preserve"> newsletter to share relevant updates and information about the QP eligibility scheme. </w:t>
      </w:r>
    </w:p>
    <w:p w14:paraId="300F81B9" w14:textId="360D10FD" w:rsidR="0029376F" w:rsidRPr="0029376F" w:rsidRDefault="0029376F" w:rsidP="0029376F">
      <w:pPr>
        <w:spacing w:after="120"/>
        <w:jc w:val="both"/>
        <w:rPr>
          <w:b/>
          <w:u w:val="single"/>
        </w:rPr>
      </w:pPr>
      <w:r w:rsidRPr="0029376F">
        <w:rPr>
          <w:b/>
          <w:u w:val="single"/>
        </w:rPr>
        <w:t xml:space="preserve">QP Symposium </w:t>
      </w:r>
      <w:r>
        <w:rPr>
          <w:b/>
          <w:u w:val="single"/>
        </w:rPr>
        <w:t>2024</w:t>
      </w:r>
    </w:p>
    <w:p w14:paraId="1890BC28" w14:textId="77777777" w:rsidR="0029376F" w:rsidRDefault="0029376F" w:rsidP="0029376F">
      <w:pPr>
        <w:spacing w:after="0"/>
        <w:jc w:val="both"/>
        <w:rPr>
          <w:bCs/>
        </w:rPr>
      </w:pPr>
    </w:p>
    <w:p w14:paraId="23F4D363" w14:textId="59A76096" w:rsidR="0029376F" w:rsidRPr="0029376F" w:rsidRDefault="0029376F" w:rsidP="0029376F">
      <w:pPr>
        <w:spacing w:after="0"/>
        <w:jc w:val="center"/>
        <w:rPr>
          <w:bCs/>
          <w:u w:val="single"/>
        </w:rPr>
      </w:pPr>
      <w:r w:rsidRPr="0029376F">
        <w:rPr>
          <w:bCs/>
          <w:u w:val="single"/>
        </w:rPr>
        <w:t>Joint Professional Bodies QP Symposium 2024</w:t>
      </w:r>
    </w:p>
    <w:p w14:paraId="54AB6F2A" w14:textId="11641343" w:rsidR="0029376F" w:rsidRDefault="0029376F" w:rsidP="0029376F">
      <w:pPr>
        <w:spacing w:after="0"/>
        <w:jc w:val="center"/>
        <w:rPr>
          <w:bCs/>
        </w:rPr>
      </w:pPr>
      <w:r>
        <w:rPr>
          <w:bCs/>
        </w:rPr>
        <w:t xml:space="preserve">Hosted by the Royal Pharmaceutical Society, Royal Society of Biology </w:t>
      </w:r>
    </w:p>
    <w:p w14:paraId="4C83491C" w14:textId="61FD7CD9" w:rsidR="0029376F" w:rsidRDefault="0029376F" w:rsidP="0029376F">
      <w:pPr>
        <w:spacing w:after="0"/>
        <w:jc w:val="center"/>
        <w:rPr>
          <w:bCs/>
        </w:rPr>
      </w:pPr>
      <w:r>
        <w:rPr>
          <w:bCs/>
        </w:rPr>
        <w:t>and Royal Society of Chemistry.</w:t>
      </w:r>
    </w:p>
    <w:p w14:paraId="6FF0E831" w14:textId="77777777" w:rsidR="0029376F" w:rsidRDefault="0029376F" w:rsidP="0029376F">
      <w:pPr>
        <w:spacing w:after="0"/>
        <w:jc w:val="center"/>
        <w:rPr>
          <w:bCs/>
        </w:rPr>
      </w:pPr>
    </w:p>
    <w:p w14:paraId="4CB2E656" w14:textId="3C7CE949" w:rsidR="0029376F" w:rsidRDefault="0029376F" w:rsidP="0029376F">
      <w:pPr>
        <w:spacing w:after="0"/>
        <w:jc w:val="center"/>
        <w:rPr>
          <w:bCs/>
        </w:rPr>
      </w:pPr>
      <w:r>
        <w:rPr>
          <w:bCs/>
        </w:rPr>
        <w:t>15</w:t>
      </w:r>
      <w:r w:rsidRPr="0029376F">
        <w:rPr>
          <w:bCs/>
          <w:vertAlign w:val="superscript"/>
        </w:rPr>
        <w:t>th</w:t>
      </w:r>
      <w:r>
        <w:rPr>
          <w:bCs/>
        </w:rPr>
        <w:t xml:space="preserve"> of May 2024</w:t>
      </w:r>
    </w:p>
    <w:p w14:paraId="7C612411" w14:textId="0B753C50" w:rsidR="0029376F" w:rsidRDefault="0029376F" w:rsidP="0029376F">
      <w:pPr>
        <w:spacing w:after="0"/>
        <w:jc w:val="center"/>
        <w:rPr>
          <w:bCs/>
        </w:rPr>
      </w:pPr>
      <w:r>
        <w:rPr>
          <w:bCs/>
        </w:rPr>
        <w:t>BMA House, London</w:t>
      </w:r>
    </w:p>
    <w:p w14:paraId="7C22E6CF" w14:textId="77777777" w:rsidR="0029376F" w:rsidRDefault="0029376F" w:rsidP="0029376F">
      <w:pPr>
        <w:spacing w:after="0"/>
        <w:jc w:val="both"/>
        <w:rPr>
          <w:bCs/>
        </w:rPr>
      </w:pPr>
    </w:p>
    <w:p w14:paraId="053CB449" w14:textId="3478444B" w:rsidR="0029376F" w:rsidRDefault="0029376F" w:rsidP="0029376F">
      <w:pPr>
        <w:spacing w:after="0"/>
        <w:jc w:val="both"/>
        <w:rPr>
          <w:bCs/>
        </w:rPr>
      </w:pPr>
      <w:r w:rsidRPr="0029376F">
        <w:rPr>
          <w:bCs/>
        </w:rPr>
        <w:t xml:space="preserve">The JPB QP Symposium is a key calendar event that brings together peers across Pharmacy, Chemistry and Biology. </w:t>
      </w:r>
      <w:r w:rsidR="00C74B90">
        <w:rPr>
          <w:bCs/>
        </w:rPr>
        <w:t xml:space="preserve"> </w:t>
      </w:r>
      <w:r w:rsidR="00047C3A">
        <w:rPr>
          <w:bCs/>
        </w:rPr>
        <w:t xml:space="preserve">The theme of the Symposium will be “Future Proofing the QP Role” and the event is aimed at eligible QPs and trainee QPs </w:t>
      </w:r>
      <w:r w:rsidR="00C74B90">
        <w:rPr>
          <w:bCs/>
        </w:rPr>
        <w:t>Please keep this day free in your calendars.</w:t>
      </w:r>
      <w:r>
        <w:rPr>
          <w:bCs/>
        </w:rPr>
        <w:t xml:space="preserve"> Further information will be provided closer to the time. </w:t>
      </w:r>
    </w:p>
    <w:p w14:paraId="6466E131" w14:textId="77777777" w:rsidR="0029376F" w:rsidRPr="0029376F" w:rsidRDefault="0029376F" w:rsidP="0029376F">
      <w:pPr>
        <w:spacing w:after="0"/>
        <w:jc w:val="both"/>
        <w:rPr>
          <w:bCs/>
        </w:rPr>
      </w:pPr>
    </w:p>
    <w:p w14:paraId="65C8F199" w14:textId="70804DFC" w:rsidR="00F5799A" w:rsidRDefault="001668FE" w:rsidP="00343E79">
      <w:pPr>
        <w:spacing w:after="120"/>
        <w:jc w:val="both"/>
        <w:rPr>
          <w:b/>
          <w:bCs/>
          <w:u w:val="single"/>
        </w:rPr>
      </w:pPr>
      <w:r w:rsidRPr="009F3658">
        <w:rPr>
          <w:b/>
          <w:bCs/>
          <w:u w:val="single"/>
        </w:rPr>
        <w:t>Sponsors</w:t>
      </w:r>
    </w:p>
    <w:p w14:paraId="11A00A34" w14:textId="7A5F33F4" w:rsidR="00F5799A" w:rsidRDefault="00F5799A" w:rsidP="00343E79">
      <w:pPr>
        <w:jc w:val="both"/>
      </w:pPr>
      <w:r w:rsidRPr="00F24CBC">
        <w:t xml:space="preserve">The role of the sponsor </w:t>
      </w:r>
      <w:r>
        <w:t>is a fundament</w:t>
      </w:r>
      <w:r w:rsidR="00BA258C">
        <w:t>al</w:t>
      </w:r>
      <w:r>
        <w:t xml:space="preserve"> part of the QP </w:t>
      </w:r>
      <w:r w:rsidR="00BA258C">
        <w:t>a</w:t>
      </w:r>
      <w:r>
        <w:t xml:space="preserve">pplication process and is one of the key reasons why the registration process was enacted. </w:t>
      </w:r>
      <w:r w:rsidR="00BA258C">
        <w:t xml:space="preserve">The sponsor has many roles, but their key </w:t>
      </w:r>
      <w:r w:rsidR="00BB486A">
        <w:t>responsibility</w:t>
      </w:r>
      <w:r w:rsidR="00BA258C">
        <w:t xml:space="preserve"> </w:t>
      </w:r>
      <w:r w:rsidR="00A90CBD">
        <w:t xml:space="preserve">is </w:t>
      </w:r>
      <w:r w:rsidR="00BA258C">
        <w:t xml:space="preserve">to help prepare </w:t>
      </w:r>
      <w:r w:rsidR="00BB486A">
        <w:t>a</w:t>
      </w:r>
      <w:r w:rsidR="00BA258C">
        <w:t xml:space="preserve"> candidate</w:t>
      </w:r>
      <w:r w:rsidR="00E458F4">
        <w:t xml:space="preserve"> for their future role as a Qualified Person after </w:t>
      </w:r>
      <w:r w:rsidR="009E6AC3">
        <w:t>successfully completing</w:t>
      </w:r>
      <w:r w:rsidR="00E458F4">
        <w:t xml:space="preserve"> the</w:t>
      </w:r>
      <w:r w:rsidR="00BA258C">
        <w:t xml:space="preserve"> application process, particularly the interview</w:t>
      </w:r>
      <w:r w:rsidR="00A90CBD">
        <w:t xml:space="preserve"> stage</w:t>
      </w:r>
      <w:r w:rsidR="00BA258C">
        <w:t xml:space="preserve">. </w:t>
      </w:r>
      <w:r w:rsidR="00BA258C" w:rsidRPr="00F24CBC">
        <w:t xml:space="preserve">The JPB expectation is that the sponsor </w:t>
      </w:r>
      <w:r w:rsidR="00BB486A">
        <w:t xml:space="preserve">will </w:t>
      </w:r>
      <w:r w:rsidR="00BA258C" w:rsidRPr="00F24CBC">
        <w:t xml:space="preserve">act as a mentor and have regular interaction with the </w:t>
      </w:r>
      <w:r w:rsidR="00BA258C">
        <w:t xml:space="preserve">candidate </w:t>
      </w:r>
      <w:r w:rsidR="00E458F4">
        <w:t xml:space="preserve">from the start and </w:t>
      </w:r>
      <w:r w:rsidR="00BA258C">
        <w:t>throughout their training.</w:t>
      </w:r>
    </w:p>
    <w:p w14:paraId="00DD6554" w14:textId="58AEF8CD" w:rsidR="006C18C9" w:rsidRDefault="00A90CBD" w:rsidP="006C18C9">
      <w:pPr>
        <w:ind w:left="-5"/>
        <w:jc w:val="both"/>
      </w:pPr>
      <w:r>
        <w:t>Full details of the sponsor and their requirements can be found in the Guidance notes (section 2.5) but i</w:t>
      </w:r>
      <w:r w:rsidR="00BA258C" w:rsidRPr="00F24CBC">
        <w:t xml:space="preserve">f the prospective sponsor requires any further advice on fulfilling the role, they should refer to their own </w:t>
      </w:r>
      <w:r>
        <w:t>professional body</w:t>
      </w:r>
      <w:r w:rsidR="00BA258C" w:rsidRPr="00F24CBC">
        <w:t xml:space="preserve">. </w:t>
      </w:r>
      <w:r w:rsidR="00E458F4">
        <w:t>Assessors are available to help answer any queries and f</w:t>
      </w:r>
      <w:r w:rsidR="006C18C9">
        <w:t>urther information can also be found in the FAQs available on the PBs websites.</w:t>
      </w:r>
    </w:p>
    <w:p w14:paraId="303D86C5" w14:textId="77777777" w:rsidR="00EF3BAC" w:rsidRDefault="00EF3BAC" w:rsidP="00EF3BAC">
      <w:pPr>
        <w:spacing w:after="120"/>
        <w:jc w:val="both"/>
        <w:rPr>
          <w:b/>
          <w:bCs/>
          <w:u w:val="single"/>
        </w:rPr>
      </w:pPr>
    </w:p>
    <w:p w14:paraId="5D13B7C3" w14:textId="619BC766" w:rsidR="00EF3BAC" w:rsidRPr="0029376F" w:rsidRDefault="00EF3BAC" w:rsidP="00EF3BAC">
      <w:pPr>
        <w:spacing w:after="120"/>
        <w:jc w:val="both"/>
        <w:rPr>
          <w:b/>
          <w:bCs/>
          <w:u w:val="single"/>
        </w:rPr>
      </w:pPr>
      <w:r w:rsidRPr="0029376F">
        <w:rPr>
          <w:b/>
          <w:bCs/>
          <w:u w:val="single"/>
        </w:rPr>
        <w:t>QP Code of Practice</w:t>
      </w:r>
    </w:p>
    <w:p w14:paraId="587D96BE" w14:textId="77777777" w:rsidR="00EF3BAC" w:rsidRDefault="00EF3BAC" w:rsidP="00EF3BAC">
      <w:pPr>
        <w:jc w:val="both"/>
        <w:rPr>
          <w:rFonts w:cs="Arial"/>
          <w:szCs w:val="20"/>
        </w:rPr>
      </w:pPr>
      <w:r>
        <w:t>Early in the year, it was identified that the</w:t>
      </w:r>
      <w:r>
        <w:rPr>
          <w:rFonts w:cs="Arial"/>
          <w:szCs w:val="20"/>
        </w:rPr>
        <w:t xml:space="preserve"> QP Code of Practice (COP) needed a review and update. A review panel composed of QP Assessors from each of the three professional bodies was formed to undertake this review. Their aim was to bring the COP up to date to reflect the changes that have occurred over the past few years.</w:t>
      </w:r>
    </w:p>
    <w:p w14:paraId="650CEE3B" w14:textId="77777777" w:rsidR="00EF3BAC" w:rsidRPr="00731975" w:rsidRDefault="00EF3BAC" w:rsidP="00EF3BAC">
      <w:pPr>
        <w:jc w:val="both"/>
        <w:rPr>
          <w:rFonts w:cs="Arial"/>
          <w:szCs w:val="20"/>
        </w:rPr>
      </w:pPr>
      <w:r>
        <w:rPr>
          <w:rFonts w:cs="Arial"/>
          <w:szCs w:val="20"/>
        </w:rPr>
        <w:t>An updated version has been prepared and is in the process of being approved by the Chairs and Vice Chairs of the JPB Panel of assessors as well as the MHRA and VMD. Once this has been approved, it will be shared with the wider QP community. This is expected to be in Q2 or Q3 2024.</w:t>
      </w:r>
    </w:p>
    <w:p w14:paraId="24CCD889" w14:textId="77777777" w:rsidR="00EF3BAC" w:rsidRDefault="00EF3BAC">
      <w:pPr>
        <w:rPr>
          <w:b/>
          <w:bCs/>
          <w:u w:val="single"/>
        </w:rPr>
      </w:pPr>
      <w:r>
        <w:rPr>
          <w:b/>
          <w:bCs/>
          <w:u w:val="single"/>
        </w:rPr>
        <w:br w:type="page"/>
      </w:r>
    </w:p>
    <w:p w14:paraId="0AE7DFEA" w14:textId="3C1C4D43" w:rsidR="008F166B" w:rsidRPr="006C18C9" w:rsidRDefault="008F166B" w:rsidP="006C18C9">
      <w:pPr>
        <w:ind w:left="-5"/>
        <w:jc w:val="both"/>
      </w:pPr>
      <w:r w:rsidRPr="008F166B">
        <w:rPr>
          <w:b/>
          <w:bCs/>
          <w:u w:val="single"/>
        </w:rPr>
        <w:lastRenderedPageBreak/>
        <w:t>Reasons/ Trends for Failure</w:t>
      </w:r>
    </w:p>
    <w:p w14:paraId="36844C37" w14:textId="4565F3BE" w:rsidR="008F166B" w:rsidRPr="008F166B" w:rsidRDefault="00945EF4" w:rsidP="008F166B">
      <w:pPr>
        <w:spacing w:after="0"/>
        <w:jc w:val="both"/>
      </w:pPr>
      <w:r>
        <w:t>The JPB have been keeping track of the areas of failure at the interview stage</w:t>
      </w:r>
      <w:r w:rsidR="009659FE">
        <w:t xml:space="preserve"> over the past several years</w:t>
      </w:r>
      <w:r>
        <w:t xml:space="preserve">. </w:t>
      </w:r>
      <w:r w:rsidR="008F166B">
        <w:t xml:space="preserve">To help current and future candidates prepare for the QP application process, the JPB has decided to share </w:t>
      </w:r>
      <w:r>
        <w:t xml:space="preserve">the top five areas </w:t>
      </w:r>
      <w:r w:rsidR="00E458F4">
        <w:t xml:space="preserve">where the candidate has not demonstrated the required level of understanding and/or </w:t>
      </w:r>
      <w:r w:rsidR="009E6AC3">
        <w:t>k</w:t>
      </w:r>
      <w:r w:rsidR="00E458F4">
        <w:t>nowledge</w:t>
      </w:r>
      <w:r>
        <w:t>.</w:t>
      </w:r>
      <w:r w:rsidR="008F166B">
        <w:t xml:space="preserve"> </w:t>
      </w:r>
    </w:p>
    <w:p w14:paraId="0FAEE9C4" w14:textId="77777777" w:rsidR="008F166B" w:rsidRDefault="008F166B" w:rsidP="008F166B">
      <w:pPr>
        <w:spacing w:after="0"/>
        <w:jc w:val="both"/>
      </w:pPr>
    </w:p>
    <w:p w14:paraId="010544EE" w14:textId="7CF7BEA6" w:rsidR="008F166B" w:rsidRDefault="008F166B" w:rsidP="008F166B">
      <w:pPr>
        <w:spacing w:after="0"/>
        <w:jc w:val="both"/>
      </w:pPr>
      <w:r>
        <w:t xml:space="preserve">Top </w:t>
      </w:r>
      <w:r w:rsidR="009659FE">
        <w:t>f</w:t>
      </w:r>
      <w:r>
        <w:t>ive sections of failure in interview</w:t>
      </w:r>
      <w:r w:rsidR="009659FE">
        <w:t>s</w:t>
      </w:r>
      <w:r>
        <w:t xml:space="preserve"> are:</w:t>
      </w:r>
    </w:p>
    <w:p w14:paraId="203BC8F4" w14:textId="389E58D3" w:rsidR="008F166B" w:rsidRDefault="008F166B" w:rsidP="008F166B">
      <w:pPr>
        <w:pStyle w:val="ListParagraph"/>
        <w:numPr>
          <w:ilvl w:val="0"/>
          <w:numId w:val="10"/>
        </w:numPr>
      </w:pPr>
      <w:r>
        <w:t>B (</w:t>
      </w:r>
      <w:r w:rsidR="006E4E76">
        <w:t xml:space="preserve">The role </w:t>
      </w:r>
      <w:r>
        <w:t xml:space="preserve">and </w:t>
      </w:r>
      <w:r w:rsidR="006E4E76">
        <w:t>professional d</w:t>
      </w:r>
      <w:r>
        <w:t>uties of a QP)</w:t>
      </w:r>
    </w:p>
    <w:p w14:paraId="798E5782" w14:textId="3AACE903" w:rsidR="00750679" w:rsidRDefault="00750679" w:rsidP="00750679">
      <w:pPr>
        <w:pStyle w:val="ListParagraph"/>
        <w:numPr>
          <w:ilvl w:val="0"/>
          <w:numId w:val="10"/>
        </w:numPr>
        <w:spacing w:after="0"/>
        <w:jc w:val="both"/>
      </w:pPr>
      <w:r>
        <w:t>C (Pharmaceutical Quality Systems)</w:t>
      </w:r>
    </w:p>
    <w:p w14:paraId="56BDE745" w14:textId="4759E6F5" w:rsidR="008F166B" w:rsidRDefault="008F166B" w:rsidP="008F166B">
      <w:pPr>
        <w:pStyle w:val="ListParagraph"/>
        <w:numPr>
          <w:ilvl w:val="0"/>
          <w:numId w:val="10"/>
        </w:numPr>
      </w:pPr>
      <w:r>
        <w:t>F (</w:t>
      </w:r>
      <w:r w:rsidRPr="008F166B">
        <w:t>Pharmaceutical formulation and processing</w:t>
      </w:r>
      <w:r w:rsidR="009659FE">
        <w:t>)</w:t>
      </w:r>
      <w:r w:rsidRPr="008F166B">
        <w:t xml:space="preserve"> </w:t>
      </w:r>
    </w:p>
    <w:p w14:paraId="67C88F9D" w14:textId="5EFE1A32" w:rsidR="008F166B" w:rsidRPr="008F166B" w:rsidRDefault="008F166B" w:rsidP="00945EF4">
      <w:pPr>
        <w:pStyle w:val="ListParagraph"/>
        <w:numPr>
          <w:ilvl w:val="0"/>
          <w:numId w:val="10"/>
        </w:numPr>
      </w:pPr>
      <w:r>
        <w:t>G (</w:t>
      </w:r>
      <w:r w:rsidR="00945EF4" w:rsidRPr="00945EF4">
        <w:t>Pharmaceutical microbiology</w:t>
      </w:r>
      <w:r w:rsidR="009659FE">
        <w:t>)</w:t>
      </w:r>
    </w:p>
    <w:p w14:paraId="35A9187F" w14:textId="2D698824" w:rsidR="00945EF4" w:rsidRDefault="00750679" w:rsidP="00945EF4">
      <w:pPr>
        <w:pStyle w:val="ListParagraph"/>
        <w:numPr>
          <w:ilvl w:val="0"/>
          <w:numId w:val="10"/>
        </w:numPr>
      </w:pPr>
      <w:r>
        <w:t xml:space="preserve">I (Pharmaceutical </w:t>
      </w:r>
      <w:r w:rsidR="006E4E76">
        <w:t>p</w:t>
      </w:r>
      <w:r>
        <w:t>ackaging)</w:t>
      </w:r>
    </w:p>
    <w:p w14:paraId="18B13103" w14:textId="3E39AF1F" w:rsidR="0029376F" w:rsidRDefault="00945EF4" w:rsidP="00602FA3">
      <w:pPr>
        <w:jc w:val="both"/>
      </w:pPr>
      <w:r>
        <w:t>Additionally,</w:t>
      </w:r>
      <w:r w:rsidR="00BB486A">
        <w:t xml:space="preserve"> </w:t>
      </w:r>
      <w:r>
        <w:t>many candidates</w:t>
      </w:r>
      <w:r w:rsidR="001C0D7E">
        <w:t xml:space="preserve"> who have</w:t>
      </w:r>
      <w:r>
        <w:t xml:space="preserve"> fail</w:t>
      </w:r>
      <w:r w:rsidR="001C0D7E">
        <w:t>ed</w:t>
      </w:r>
      <w:r w:rsidR="00BB486A">
        <w:t>,</w:t>
      </w:r>
      <w:r w:rsidR="001C0D7E">
        <w:t xml:space="preserve"> partly did so due to their inability</w:t>
      </w:r>
      <w:r>
        <w:t xml:space="preserve"> to extrapolate their knowledge into areas of the </w:t>
      </w:r>
      <w:r w:rsidR="00C15646">
        <w:t>S</w:t>
      </w:r>
      <w:r w:rsidR="001C0D7E">
        <w:t xml:space="preserve">tudy </w:t>
      </w:r>
      <w:r w:rsidR="00C15646">
        <w:t>G</w:t>
      </w:r>
      <w:r w:rsidR="001C0D7E">
        <w:t>uide</w:t>
      </w:r>
      <w:r w:rsidR="00BB486A">
        <w:t xml:space="preserve"> outside </w:t>
      </w:r>
      <w:r w:rsidR="004808C7">
        <w:t xml:space="preserve">of </w:t>
      </w:r>
      <w:r w:rsidR="00BB486A">
        <w:t>their</w:t>
      </w:r>
      <w:r w:rsidR="004808C7">
        <w:t xml:space="preserve"> chosen</w:t>
      </w:r>
      <w:r w:rsidR="00BB486A">
        <w:t xml:space="preserve"> dosage form</w:t>
      </w:r>
      <w:r w:rsidR="001C0D7E">
        <w:t xml:space="preserve">. As part </w:t>
      </w:r>
      <w:r w:rsidR="004808C7">
        <w:t xml:space="preserve">of </w:t>
      </w:r>
      <w:r w:rsidR="001C0D7E">
        <w:t xml:space="preserve">the interview process, candidates </w:t>
      </w:r>
      <w:r w:rsidR="00BB486A">
        <w:t xml:space="preserve">will be </w:t>
      </w:r>
      <w:r w:rsidR="006E4E76">
        <w:t xml:space="preserve">assessed </w:t>
      </w:r>
      <w:r w:rsidR="00BB486A">
        <w:t xml:space="preserve">on their ability to apply their knowledge and understanding to any area of the Study Guide. This is done because the assessors need to be satisfied that if a candidate passes, </w:t>
      </w:r>
      <w:r w:rsidR="00E458F4">
        <w:t xml:space="preserve">after a suitable induction period, </w:t>
      </w:r>
      <w:r w:rsidR="00BB486A">
        <w:t>they would be able to function as a QP in any licenced undertaking</w:t>
      </w:r>
      <w:r w:rsidR="00E458F4">
        <w:t xml:space="preserve"> and with any dosage form.</w:t>
      </w:r>
    </w:p>
    <w:p w14:paraId="7217B232" w14:textId="15E95681" w:rsidR="002269D3" w:rsidRPr="009F3658" w:rsidRDefault="002269D3" w:rsidP="002269D3">
      <w:pPr>
        <w:spacing w:after="120"/>
        <w:jc w:val="both"/>
        <w:rPr>
          <w:b/>
          <w:bCs/>
          <w:u w:val="single"/>
        </w:rPr>
      </w:pPr>
      <w:r w:rsidRPr="009F3658">
        <w:rPr>
          <w:b/>
          <w:bCs/>
          <w:u w:val="single"/>
        </w:rPr>
        <w:t>Checking</w:t>
      </w:r>
      <w:r w:rsidR="009718DD">
        <w:rPr>
          <w:b/>
          <w:bCs/>
          <w:u w:val="single"/>
        </w:rPr>
        <w:t xml:space="preserve"> of Qualification Requirements</w:t>
      </w:r>
      <w:r w:rsidRPr="009F3658">
        <w:rPr>
          <w:b/>
          <w:bCs/>
          <w:u w:val="single"/>
        </w:rPr>
        <w:t xml:space="preserve"> </w:t>
      </w:r>
    </w:p>
    <w:p w14:paraId="121C1CC1" w14:textId="79E5D4D4" w:rsidR="002269D3" w:rsidRDefault="002269D3" w:rsidP="002269D3">
      <w:pPr>
        <w:spacing w:after="0"/>
        <w:jc w:val="both"/>
      </w:pPr>
      <w:r>
        <w:t xml:space="preserve">The process of verifying a candidate’s </w:t>
      </w:r>
      <w:r w:rsidR="009E6AC3">
        <w:t>qualifications and</w:t>
      </w:r>
      <w:r>
        <w:t xml:space="preserve"> </w:t>
      </w:r>
      <w:r w:rsidR="009718DD">
        <w:t xml:space="preserve">their </w:t>
      </w:r>
      <w:r>
        <w:t>suitability for a QP application was discussed at the most recent</w:t>
      </w:r>
      <w:r w:rsidRPr="00A94442">
        <w:t xml:space="preserve"> annual </w:t>
      </w:r>
      <w:r>
        <w:t>T</w:t>
      </w:r>
      <w:r w:rsidRPr="00A94442">
        <w:t>ripartite meeting</w:t>
      </w:r>
      <w:r>
        <w:t>, which is a meeting between the JPB</w:t>
      </w:r>
      <w:r w:rsidRPr="00A94442">
        <w:t xml:space="preserve">, the MHRA and VMD. </w:t>
      </w:r>
      <w:r>
        <w:t xml:space="preserve">As part of this discussion, it was agreed to review this process </w:t>
      </w:r>
      <w:r w:rsidRPr="00A94442">
        <w:t xml:space="preserve">and </w:t>
      </w:r>
      <w:r>
        <w:t xml:space="preserve">investigate </w:t>
      </w:r>
      <w:r w:rsidRPr="00A94442">
        <w:t xml:space="preserve">whether </w:t>
      </w:r>
      <w:r>
        <w:t>it</w:t>
      </w:r>
      <w:r w:rsidRPr="00A94442">
        <w:t xml:space="preserve"> needs updating</w:t>
      </w:r>
      <w:r w:rsidR="009E6AC3">
        <w:t xml:space="preserve"> to ensure that qualifications are aligned with the legislation</w:t>
      </w:r>
      <w:r w:rsidRPr="00A94442">
        <w:t>.</w:t>
      </w:r>
      <w:r>
        <w:t xml:space="preserve"> Further updates will be provided to candidates through the Newsletter. </w:t>
      </w:r>
    </w:p>
    <w:p w14:paraId="470BD988" w14:textId="58B0B663" w:rsidR="002269D3" w:rsidRDefault="002269D3" w:rsidP="00762BDA">
      <w:pPr>
        <w:spacing w:after="0"/>
        <w:jc w:val="both"/>
      </w:pPr>
      <w:r>
        <w:br/>
        <w:t xml:space="preserve">At this current time, the professional bodies will be maintaining their existing </w:t>
      </w:r>
      <w:r w:rsidR="009718DD">
        <w:t xml:space="preserve">qualification </w:t>
      </w:r>
      <w:r>
        <w:t xml:space="preserve">verification processes, which may include </w:t>
      </w:r>
      <w:r w:rsidR="009718DD">
        <w:t xml:space="preserve">confirming </w:t>
      </w:r>
      <w:r>
        <w:t xml:space="preserve">the subjects studied in </w:t>
      </w:r>
      <w:r w:rsidR="009718DD">
        <w:t xml:space="preserve">a candidate’s </w:t>
      </w:r>
      <w:r>
        <w:t>degree</w:t>
      </w:r>
      <w:r w:rsidR="009718DD">
        <w:t xml:space="preserve">, </w:t>
      </w:r>
      <w:r w:rsidR="009E6AC3" w:rsidRPr="009718DD">
        <w:t>diploma,</w:t>
      </w:r>
      <w:r w:rsidR="009718DD" w:rsidRPr="009718DD">
        <w:t xml:space="preserve"> or other formal qualification</w:t>
      </w:r>
      <w:r w:rsidR="009718DD">
        <w:t xml:space="preserve"> they have undertaken, against the list of subjects listed in the Human Medicines Regulation 2012 (SI/2012/1916).</w:t>
      </w:r>
    </w:p>
    <w:p w14:paraId="64161A8F" w14:textId="77777777" w:rsidR="00762BDA" w:rsidRPr="00762BDA" w:rsidRDefault="00762BDA" w:rsidP="00762BDA">
      <w:pPr>
        <w:spacing w:after="0"/>
        <w:jc w:val="both"/>
      </w:pPr>
    </w:p>
    <w:p w14:paraId="6EDAA94F" w14:textId="44ECAF3F" w:rsidR="00D61E7A" w:rsidRPr="009F3658" w:rsidRDefault="00D61E7A" w:rsidP="00343E79">
      <w:pPr>
        <w:spacing w:after="120"/>
        <w:jc w:val="both"/>
        <w:rPr>
          <w:b/>
          <w:bCs/>
          <w:u w:val="single"/>
        </w:rPr>
      </w:pPr>
      <w:r w:rsidRPr="009F3658">
        <w:rPr>
          <w:b/>
          <w:bCs/>
          <w:u w:val="single"/>
        </w:rPr>
        <w:t>Training Courses</w:t>
      </w:r>
    </w:p>
    <w:p w14:paraId="360EF8CC" w14:textId="3D696AA3" w:rsidR="00D61E7A" w:rsidRDefault="00D61E7A" w:rsidP="00C32C64">
      <w:pPr>
        <w:spacing w:after="0"/>
        <w:jc w:val="both"/>
      </w:pPr>
      <w:r w:rsidRPr="00D61E7A">
        <w:t xml:space="preserve">Several academic institutions and commercial companies offer </w:t>
      </w:r>
      <w:r>
        <w:t xml:space="preserve">QP training </w:t>
      </w:r>
      <w:r w:rsidRPr="00D61E7A">
        <w:t xml:space="preserve">courses. Taking a course is not compulsory, and the </w:t>
      </w:r>
      <w:r w:rsidR="004808C7">
        <w:t>JPB</w:t>
      </w:r>
      <w:r w:rsidRPr="00D61E7A">
        <w:t xml:space="preserve"> do not recommend</w:t>
      </w:r>
      <w:r>
        <w:t xml:space="preserve">, </w:t>
      </w:r>
      <w:r w:rsidR="00A50FB8">
        <w:t>accredit,</w:t>
      </w:r>
      <w:r w:rsidRPr="00D61E7A">
        <w:t xml:space="preserve"> or endorse any </w:t>
      </w:r>
      <w:proofErr w:type="gramStart"/>
      <w:r w:rsidRPr="00D61E7A">
        <w:t>particular courses</w:t>
      </w:r>
      <w:proofErr w:type="gramEnd"/>
      <w:r w:rsidRPr="00D61E7A">
        <w:t xml:space="preserve">. </w:t>
      </w:r>
      <w:r>
        <w:t>It</w:t>
      </w:r>
      <w:r w:rsidRPr="00D61E7A">
        <w:t xml:space="preserve"> is for </w:t>
      </w:r>
      <w:r>
        <w:t>candidates and their</w:t>
      </w:r>
      <w:r w:rsidRPr="00D61E7A">
        <w:t xml:space="preserve"> sponsor</w:t>
      </w:r>
      <w:r>
        <w:t>s</w:t>
      </w:r>
      <w:r w:rsidRPr="00D61E7A">
        <w:t xml:space="preserve"> to decide </w:t>
      </w:r>
      <w:r>
        <w:t>whether</w:t>
      </w:r>
      <w:r w:rsidRPr="00D61E7A">
        <w:t xml:space="preserve"> attend</w:t>
      </w:r>
      <w:r>
        <w:t>ing</w:t>
      </w:r>
      <w:r w:rsidRPr="00D61E7A">
        <w:t xml:space="preserve"> a formal training course</w:t>
      </w:r>
      <w:r>
        <w:t xml:space="preserve"> would be suitable.</w:t>
      </w:r>
    </w:p>
    <w:p w14:paraId="254E068B" w14:textId="3D5DC542" w:rsidR="00D61E7A" w:rsidRDefault="00D61E7A" w:rsidP="00C32C64">
      <w:pPr>
        <w:spacing w:after="0"/>
        <w:jc w:val="both"/>
      </w:pPr>
    </w:p>
    <w:p w14:paraId="7BEE3DD4" w14:textId="324D5032" w:rsidR="009F3658" w:rsidRDefault="00D61E7A" w:rsidP="00C32C64">
      <w:pPr>
        <w:spacing w:after="0"/>
        <w:jc w:val="both"/>
      </w:pPr>
      <w:r w:rsidRPr="00D61E7A">
        <w:t xml:space="preserve">The </w:t>
      </w:r>
      <w:r>
        <w:t xml:space="preserve">RSC </w:t>
      </w:r>
      <w:r w:rsidRPr="00D61E7A">
        <w:t>does approve some courses offered</w:t>
      </w:r>
      <w:r w:rsidR="002D75A0">
        <w:t xml:space="preserve"> by some of these providers,</w:t>
      </w:r>
      <w:r w:rsidRPr="00D61E7A">
        <w:t xml:space="preserve"> </w:t>
      </w:r>
      <w:r>
        <w:t xml:space="preserve">but this </w:t>
      </w:r>
      <w:r w:rsidR="002D75A0">
        <w:t xml:space="preserve">is </w:t>
      </w:r>
      <w:r>
        <w:t xml:space="preserve">solely </w:t>
      </w:r>
      <w:r w:rsidRPr="00D61E7A">
        <w:t xml:space="preserve">for the purposes of </w:t>
      </w:r>
      <w:r w:rsidR="009718DD">
        <w:t>continual</w:t>
      </w:r>
      <w:r w:rsidR="009718DD" w:rsidRPr="00D61E7A">
        <w:t xml:space="preserve"> professional</w:t>
      </w:r>
      <w:r w:rsidRPr="00D61E7A">
        <w:t xml:space="preserve"> development</w:t>
      </w:r>
      <w:r w:rsidR="009718DD">
        <w:t xml:space="preserve"> (CPD)</w:t>
      </w:r>
      <w:r>
        <w:t xml:space="preserve">. </w:t>
      </w:r>
      <w:proofErr w:type="gramStart"/>
      <w:r>
        <w:t>A</w:t>
      </w:r>
      <w:proofErr w:type="gramEnd"/>
      <w:r>
        <w:t xml:space="preserve"> </w:t>
      </w:r>
      <w:r w:rsidR="00AC2EFD">
        <w:t>RSC</w:t>
      </w:r>
      <w:r w:rsidR="009718DD">
        <w:t xml:space="preserve"> </w:t>
      </w:r>
      <w:r>
        <w:t>approved course in no way impl</w:t>
      </w:r>
      <w:r w:rsidR="002D75A0">
        <w:t>ies</w:t>
      </w:r>
      <w:r>
        <w:t xml:space="preserve"> that a course will fulfil the requirements of </w:t>
      </w:r>
      <w:r w:rsidR="00AA2B98">
        <w:t xml:space="preserve">the </w:t>
      </w:r>
      <w:r>
        <w:t>Study Guide</w:t>
      </w:r>
      <w:r w:rsidR="002D75A0">
        <w:t xml:space="preserve"> and should not be taken as any kind of</w:t>
      </w:r>
      <w:r>
        <w:t xml:space="preserve"> endorse</w:t>
      </w:r>
      <w:r w:rsidR="002D75A0">
        <w:t>ment</w:t>
      </w:r>
      <w:r>
        <w:t xml:space="preserve"> by the </w:t>
      </w:r>
      <w:r w:rsidR="00AC2EFD">
        <w:t>RSC</w:t>
      </w:r>
      <w:r w:rsidR="009718DD">
        <w:t xml:space="preserve"> </w:t>
      </w:r>
      <w:r w:rsidR="002D75A0">
        <w:t>with regards to the QP application process</w:t>
      </w:r>
      <w:r>
        <w:t>.</w:t>
      </w:r>
      <w:r w:rsidR="00AC2EFD">
        <w:t xml:space="preserve"> This would </w:t>
      </w:r>
      <w:r w:rsidR="006A2445">
        <w:t xml:space="preserve">also </w:t>
      </w:r>
      <w:r w:rsidR="00AC2EFD">
        <w:t xml:space="preserve">apply to any other training course that is approved by any </w:t>
      </w:r>
      <w:r w:rsidR="00021522">
        <w:t xml:space="preserve">of the JPB. </w:t>
      </w:r>
    </w:p>
    <w:p w14:paraId="6108E2E6" w14:textId="77777777" w:rsidR="009D11AD" w:rsidRDefault="009D11AD" w:rsidP="00C32C64">
      <w:pPr>
        <w:spacing w:after="0"/>
        <w:jc w:val="both"/>
      </w:pPr>
    </w:p>
    <w:p w14:paraId="10F56131" w14:textId="33999A0E" w:rsidR="006C18C9" w:rsidRPr="0029376F" w:rsidRDefault="009D11AD" w:rsidP="00150BBB">
      <w:pPr>
        <w:spacing w:after="120"/>
        <w:jc w:val="both"/>
        <w:rPr>
          <w:b/>
          <w:bCs/>
          <w:u w:val="single"/>
        </w:rPr>
      </w:pPr>
      <w:r w:rsidRPr="0029376F">
        <w:rPr>
          <w:b/>
          <w:bCs/>
          <w:u w:val="single"/>
        </w:rPr>
        <w:t>QP CPD</w:t>
      </w:r>
    </w:p>
    <w:p w14:paraId="2A4AEC05" w14:textId="0DD9E911" w:rsidR="002269D3" w:rsidRDefault="0029376F" w:rsidP="00150BBB">
      <w:pPr>
        <w:spacing w:after="0"/>
        <w:jc w:val="both"/>
      </w:pPr>
      <w:r w:rsidRPr="0029376F">
        <w:t>QPs have a personal and professional duty to keep their knowledge and experience up to date.</w:t>
      </w:r>
      <w:r>
        <w:t xml:space="preserve"> </w:t>
      </w:r>
      <w:r w:rsidR="00E14FA2">
        <w:t xml:space="preserve">We therefore strongly encourage all QPs to keep their CPD up to date and maintain a suitable record of these activities. </w:t>
      </w:r>
      <w:r>
        <w:t>All three professional bodies</w:t>
      </w:r>
      <w:r w:rsidR="00E14FA2">
        <w:t xml:space="preserve"> have</w:t>
      </w:r>
      <w:r>
        <w:t xml:space="preserve"> CPD</w:t>
      </w:r>
      <w:r w:rsidR="00E14FA2">
        <w:t xml:space="preserve"> resources which are available to their members,</w:t>
      </w:r>
      <w:r>
        <w:t xml:space="preserve"> </w:t>
      </w:r>
      <w:r w:rsidR="00E14FA2">
        <w:t>d</w:t>
      </w:r>
      <w:r>
        <w:t>etail of which can be found below:</w:t>
      </w:r>
    </w:p>
    <w:p w14:paraId="568D5CDE" w14:textId="77777777" w:rsidR="0029376F" w:rsidRDefault="0029376F" w:rsidP="00150BBB">
      <w:pPr>
        <w:spacing w:after="0"/>
        <w:jc w:val="both"/>
      </w:pPr>
    </w:p>
    <w:p w14:paraId="4CB8C6FE" w14:textId="533259D4" w:rsidR="0029376F" w:rsidRDefault="0029376F" w:rsidP="00150BBB">
      <w:pPr>
        <w:spacing w:after="0"/>
        <w:jc w:val="both"/>
      </w:pPr>
      <w:r>
        <w:t xml:space="preserve">RPS: Details can be found on the </w:t>
      </w:r>
      <w:hyperlink r:id="rId8" w:history="1">
        <w:r w:rsidRPr="0029376F">
          <w:rPr>
            <w:rStyle w:val="Hyperlink"/>
          </w:rPr>
          <w:t>RPS Training Webpage</w:t>
        </w:r>
      </w:hyperlink>
      <w:r>
        <w:t xml:space="preserve">. </w:t>
      </w:r>
    </w:p>
    <w:p w14:paraId="292382D3" w14:textId="17BE7681" w:rsidR="0029376F" w:rsidRDefault="0029376F" w:rsidP="00150BBB">
      <w:pPr>
        <w:spacing w:after="0"/>
        <w:jc w:val="both"/>
      </w:pPr>
      <w:r>
        <w:t xml:space="preserve">RSB: Details can be found on the </w:t>
      </w:r>
      <w:hyperlink r:id="rId9" w:history="1">
        <w:r w:rsidRPr="0029376F">
          <w:rPr>
            <w:rStyle w:val="Hyperlink"/>
          </w:rPr>
          <w:t>RSB CPD Webpage</w:t>
        </w:r>
      </w:hyperlink>
      <w:r>
        <w:t xml:space="preserve">. </w:t>
      </w:r>
    </w:p>
    <w:p w14:paraId="75450621" w14:textId="691FA40C" w:rsidR="002269D3" w:rsidRDefault="0029376F" w:rsidP="00150BBB">
      <w:pPr>
        <w:spacing w:after="0"/>
        <w:jc w:val="both"/>
      </w:pPr>
      <w:r>
        <w:t xml:space="preserve">RSC: Details at the bottom of the </w:t>
      </w:r>
      <w:hyperlink r:id="rId10" w:history="1">
        <w:r w:rsidRPr="0029376F">
          <w:rPr>
            <w:rStyle w:val="Hyperlink"/>
          </w:rPr>
          <w:t>RSC QP Webpage</w:t>
        </w:r>
      </w:hyperlink>
      <w:r>
        <w:t xml:space="preserve"> and the </w:t>
      </w:r>
      <w:hyperlink r:id="rId11" w:history="1">
        <w:r w:rsidRPr="0029376F">
          <w:rPr>
            <w:rStyle w:val="Hyperlink"/>
          </w:rPr>
          <w:t>RSC Profession Development Webpage</w:t>
        </w:r>
      </w:hyperlink>
      <w:r>
        <w:t xml:space="preserve">. </w:t>
      </w:r>
    </w:p>
    <w:p w14:paraId="2DAC2796" w14:textId="436810ED" w:rsidR="00EF3BAC" w:rsidRDefault="00EF3BAC">
      <w:pPr>
        <w:rPr>
          <w:rFonts w:cs="Arial"/>
          <w:b/>
          <w:u w:val="single"/>
        </w:rPr>
      </w:pPr>
    </w:p>
    <w:p w14:paraId="5040FB87" w14:textId="285DB316" w:rsidR="0029376F" w:rsidRPr="00BA25D9" w:rsidRDefault="0029376F" w:rsidP="00150BBB">
      <w:pPr>
        <w:spacing w:after="120"/>
        <w:jc w:val="both"/>
        <w:rPr>
          <w:rFonts w:cs="Arial"/>
          <w:b/>
          <w:u w:val="single"/>
        </w:rPr>
      </w:pPr>
      <w:r w:rsidRPr="00BA25D9">
        <w:rPr>
          <w:rFonts w:cs="Arial"/>
          <w:b/>
          <w:u w:val="single"/>
        </w:rPr>
        <w:lastRenderedPageBreak/>
        <w:t>Practical Experience vs Professional Experience</w:t>
      </w:r>
    </w:p>
    <w:p w14:paraId="47BA95CE" w14:textId="57B93336" w:rsidR="00150BBB" w:rsidRDefault="00150BBB" w:rsidP="00150BBB">
      <w:pPr>
        <w:spacing w:after="0"/>
        <w:jc w:val="both"/>
        <w:rPr>
          <w:rFonts w:cs="Arial"/>
          <w:bCs/>
        </w:rPr>
      </w:pPr>
      <w:r>
        <w:rPr>
          <w:rFonts w:cs="Arial"/>
          <w:bCs/>
        </w:rPr>
        <w:t>Candidates are reminded to use their whole career for appropriate examples</w:t>
      </w:r>
      <w:r w:rsidR="00731975">
        <w:rPr>
          <w:rFonts w:cs="Arial"/>
          <w:bCs/>
        </w:rPr>
        <w:t xml:space="preserve"> when trying to demonstrate</w:t>
      </w:r>
      <w:r>
        <w:rPr>
          <w:rFonts w:cs="Arial"/>
          <w:bCs/>
        </w:rPr>
        <w:t xml:space="preserve"> that they meet the requirements of the Study Guide. Generally, they are two types of experience</w:t>
      </w:r>
      <w:r w:rsidR="00731975">
        <w:rPr>
          <w:rFonts w:cs="Arial"/>
          <w:bCs/>
        </w:rPr>
        <w:t>:</w:t>
      </w:r>
      <w:r>
        <w:rPr>
          <w:rFonts w:cs="Arial"/>
          <w:bCs/>
        </w:rPr>
        <w:t xml:space="preserve"> </w:t>
      </w:r>
    </w:p>
    <w:p w14:paraId="523A4D67" w14:textId="487E44D0" w:rsidR="00731975" w:rsidRDefault="00731975" w:rsidP="00150BBB">
      <w:pPr>
        <w:pStyle w:val="ListParagraph"/>
        <w:numPr>
          <w:ilvl w:val="0"/>
          <w:numId w:val="11"/>
        </w:numPr>
        <w:spacing w:after="0"/>
        <w:jc w:val="both"/>
        <w:rPr>
          <w:rFonts w:cs="Arial"/>
          <w:bCs/>
        </w:rPr>
      </w:pPr>
      <w:r>
        <w:rPr>
          <w:rFonts w:cs="Arial"/>
          <w:bCs/>
        </w:rPr>
        <w:t>First is p</w:t>
      </w:r>
      <w:r w:rsidR="00150BBB" w:rsidRPr="00731975">
        <w:rPr>
          <w:rFonts w:cs="Arial"/>
          <w:bCs/>
        </w:rPr>
        <w:t>ractical</w:t>
      </w:r>
      <w:r w:rsidR="009E6AC3">
        <w:rPr>
          <w:rFonts w:cs="Arial"/>
          <w:bCs/>
        </w:rPr>
        <w:t xml:space="preserve"> qualifying</w:t>
      </w:r>
      <w:r w:rsidR="00150BBB" w:rsidRPr="00731975">
        <w:rPr>
          <w:rFonts w:cs="Arial"/>
          <w:bCs/>
        </w:rPr>
        <w:t xml:space="preserve"> </w:t>
      </w:r>
      <w:r>
        <w:rPr>
          <w:rFonts w:cs="Arial"/>
          <w:bCs/>
        </w:rPr>
        <w:t>e</w:t>
      </w:r>
      <w:r w:rsidR="00150BBB" w:rsidRPr="00731975">
        <w:rPr>
          <w:rFonts w:cs="Arial"/>
          <w:bCs/>
        </w:rPr>
        <w:t>xperience which has</w:t>
      </w:r>
      <w:r>
        <w:rPr>
          <w:rFonts w:cs="Arial"/>
          <w:bCs/>
        </w:rPr>
        <w:t xml:space="preserve"> </w:t>
      </w:r>
      <w:r w:rsidR="00150BBB" w:rsidRPr="00731975">
        <w:rPr>
          <w:rFonts w:cs="Arial"/>
          <w:bCs/>
        </w:rPr>
        <w:t>legal implication</w:t>
      </w:r>
      <w:r>
        <w:rPr>
          <w:rFonts w:cs="Arial"/>
          <w:bCs/>
        </w:rPr>
        <w:t>s</w:t>
      </w:r>
      <w:r w:rsidR="00150BBB" w:rsidRPr="00731975">
        <w:rPr>
          <w:rFonts w:cs="Arial"/>
          <w:bCs/>
        </w:rPr>
        <w:t xml:space="preserve"> and is specifically about any work related to the manufacture of medicinal products (see section 4 of the Study Guide). </w:t>
      </w:r>
    </w:p>
    <w:p w14:paraId="5EF65CB0" w14:textId="4256DFD7" w:rsidR="00731975" w:rsidRPr="00762BDA" w:rsidRDefault="00731975" w:rsidP="00C32C64">
      <w:pPr>
        <w:pStyle w:val="ListParagraph"/>
        <w:numPr>
          <w:ilvl w:val="0"/>
          <w:numId w:val="11"/>
        </w:numPr>
        <w:spacing w:after="0"/>
        <w:jc w:val="both"/>
        <w:rPr>
          <w:rFonts w:cs="Arial"/>
          <w:bCs/>
        </w:rPr>
      </w:pPr>
      <w:r>
        <w:rPr>
          <w:rFonts w:cs="Arial"/>
          <w:bCs/>
        </w:rPr>
        <w:t>Second is p</w:t>
      </w:r>
      <w:r w:rsidR="00150BBB" w:rsidRPr="00731975">
        <w:rPr>
          <w:rFonts w:cs="Arial"/>
          <w:bCs/>
        </w:rPr>
        <w:t xml:space="preserve">rofessional experience which can come from any part of your career and doesn’t have to be related to </w:t>
      </w:r>
      <w:r>
        <w:rPr>
          <w:rFonts w:cs="Arial"/>
          <w:bCs/>
        </w:rPr>
        <w:t xml:space="preserve">the </w:t>
      </w:r>
      <w:r w:rsidR="00150BBB" w:rsidRPr="00731975">
        <w:rPr>
          <w:rFonts w:cs="Arial"/>
          <w:bCs/>
        </w:rPr>
        <w:t>work connected to a licence to manufacture medicinal products. If a candidate and their sponsor deem an example</w:t>
      </w:r>
      <w:r>
        <w:rPr>
          <w:rFonts w:cs="Arial"/>
          <w:bCs/>
        </w:rPr>
        <w:t xml:space="preserve"> from any point in a candidate’s career</w:t>
      </w:r>
      <w:r w:rsidR="00150BBB" w:rsidRPr="00731975">
        <w:rPr>
          <w:rFonts w:cs="Arial"/>
          <w:bCs/>
        </w:rPr>
        <w:t xml:space="preserve"> to be</w:t>
      </w:r>
      <w:r w:rsidR="00E35F96">
        <w:rPr>
          <w:rFonts w:cs="Arial"/>
          <w:bCs/>
        </w:rPr>
        <w:t xml:space="preserve"> relevant experience or knowledge against the Study Guide</w:t>
      </w:r>
      <w:r w:rsidR="00E35F96" w:rsidRPr="00731975">
        <w:rPr>
          <w:rFonts w:cs="Arial"/>
          <w:bCs/>
        </w:rPr>
        <w:t>,</w:t>
      </w:r>
      <w:r w:rsidR="00150BBB" w:rsidRPr="00731975">
        <w:rPr>
          <w:rFonts w:cs="Arial"/>
          <w:bCs/>
        </w:rPr>
        <w:t xml:space="preserve"> then please include this in your application form.</w:t>
      </w:r>
    </w:p>
    <w:p w14:paraId="5BF24C64" w14:textId="77777777" w:rsidR="00EF3BAC" w:rsidRDefault="00EF3BAC" w:rsidP="00C32C64">
      <w:pPr>
        <w:spacing w:after="0"/>
        <w:jc w:val="both"/>
        <w:rPr>
          <w:b/>
          <w:bCs/>
        </w:rPr>
      </w:pPr>
    </w:p>
    <w:p w14:paraId="551D9B89" w14:textId="0A5E3A61" w:rsidR="009F3658" w:rsidRDefault="009F3658" w:rsidP="00C32C64">
      <w:pPr>
        <w:spacing w:after="0"/>
        <w:jc w:val="both"/>
        <w:rPr>
          <w:b/>
          <w:bCs/>
        </w:rPr>
      </w:pPr>
      <w:r>
        <w:rPr>
          <w:b/>
          <w:bCs/>
        </w:rPr>
        <w:t>QP Officers</w:t>
      </w:r>
    </w:p>
    <w:p w14:paraId="6A9D1EA6" w14:textId="76A61788" w:rsidR="009F3658" w:rsidRPr="00A8625B" w:rsidRDefault="0029376F" w:rsidP="00C32C64">
      <w:pPr>
        <w:spacing w:after="0"/>
        <w:jc w:val="both"/>
        <w:rPr>
          <w:b/>
          <w:bCs/>
        </w:rPr>
      </w:pPr>
      <w:r>
        <w:rPr>
          <w:b/>
          <w:bCs/>
        </w:rPr>
        <w:t>November</w:t>
      </w:r>
      <w:r w:rsidR="009F3658">
        <w:rPr>
          <w:b/>
          <w:bCs/>
        </w:rPr>
        <w:t xml:space="preserve"> 2023</w:t>
      </w:r>
    </w:p>
    <w:sectPr w:rsidR="009F3658" w:rsidRPr="00A862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B8ED" w14:textId="77777777" w:rsidR="0031531E" w:rsidRDefault="0031531E" w:rsidP="00CF6FAB">
      <w:pPr>
        <w:spacing w:after="0" w:line="240" w:lineRule="auto"/>
      </w:pPr>
      <w:r>
        <w:separator/>
      </w:r>
    </w:p>
  </w:endnote>
  <w:endnote w:type="continuationSeparator" w:id="0">
    <w:p w14:paraId="2A9A4E25" w14:textId="77777777" w:rsidR="0031531E" w:rsidRDefault="0031531E" w:rsidP="00CF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C330" w14:textId="63120592" w:rsidR="00F1059A" w:rsidRDefault="00515242" w:rsidP="00F1059A">
    <w:pPr>
      <w:pStyle w:val="Footer"/>
      <w:jc w:val="right"/>
    </w:pPr>
    <w:r>
      <w:t>November</w:t>
    </w:r>
    <w:r w:rsidR="009F3658">
      <w:t xml:space="preserve"> </w:t>
    </w:r>
    <w:r w:rsidR="005B047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F635" w14:textId="77777777" w:rsidR="0031531E" w:rsidRDefault="0031531E" w:rsidP="00CF6FAB">
      <w:pPr>
        <w:spacing w:after="0" w:line="240" w:lineRule="auto"/>
      </w:pPr>
      <w:r>
        <w:separator/>
      </w:r>
    </w:p>
  </w:footnote>
  <w:footnote w:type="continuationSeparator" w:id="0">
    <w:p w14:paraId="6320B0DE" w14:textId="77777777" w:rsidR="0031531E" w:rsidRDefault="0031531E" w:rsidP="00CF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CE7" w14:textId="71BAA62D" w:rsidR="00CF6FAB" w:rsidRDefault="003F0048">
    <w:pPr>
      <w:pStyle w:val="Header"/>
    </w:pPr>
    <w:r w:rsidRPr="00CF6FAB">
      <w:rPr>
        <w:noProof/>
        <w:lang w:eastAsia="en-GB"/>
      </w:rPr>
      <w:drawing>
        <wp:anchor distT="0" distB="0" distL="114300" distR="114300" simplePos="0" relativeHeight="251661312" behindDoc="0" locked="0" layoutInCell="1" allowOverlap="1" wp14:anchorId="663F3DA1" wp14:editId="08FEFD60">
          <wp:simplePos x="0" y="0"/>
          <wp:positionH relativeFrom="column">
            <wp:posOffset>-387792</wp:posOffset>
          </wp:positionH>
          <wp:positionV relativeFrom="paragraph">
            <wp:posOffset>-7454</wp:posOffset>
          </wp:positionV>
          <wp:extent cx="1613535" cy="465455"/>
          <wp:effectExtent l="0" t="0" r="571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S_1.jpg"/>
                  <pic:cNvPicPr/>
                </pic:nvPicPr>
                <pic:blipFill rotWithShape="1">
                  <a:blip r:embed="rId1">
                    <a:extLst>
                      <a:ext uri="{28A0092B-C50C-407E-A947-70E740481C1C}">
                        <a14:useLocalDpi xmlns:a14="http://schemas.microsoft.com/office/drawing/2010/main" val="0"/>
                      </a:ext>
                    </a:extLst>
                  </a:blip>
                  <a:srcRect t="1" r="13245" b="526"/>
                  <a:stretch/>
                </pic:blipFill>
                <pic:spPr bwMode="auto">
                  <a:xfrm>
                    <a:off x="0" y="0"/>
                    <a:ext cx="1613535"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6FAB">
      <w:rPr>
        <w:noProof/>
        <w:lang w:eastAsia="en-GB"/>
      </w:rPr>
      <w:drawing>
        <wp:anchor distT="0" distB="0" distL="114300" distR="114300" simplePos="0" relativeHeight="251660288" behindDoc="0" locked="0" layoutInCell="1" allowOverlap="1" wp14:anchorId="26EA367D" wp14:editId="2F4A01BB">
          <wp:simplePos x="0" y="0"/>
          <wp:positionH relativeFrom="column">
            <wp:posOffset>1924022</wp:posOffset>
          </wp:positionH>
          <wp:positionV relativeFrom="paragraph">
            <wp:posOffset>-44450</wp:posOffset>
          </wp:positionV>
          <wp:extent cx="1652905" cy="505460"/>
          <wp:effectExtent l="0" t="0" r="4445" b="8890"/>
          <wp:wrapTopAndBottom/>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9702" b="9390"/>
                  <a:stretch/>
                </pic:blipFill>
                <pic:spPr bwMode="auto">
                  <a:xfrm>
                    <a:off x="0" y="0"/>
                    <a:ext cx="1652905" cy="5054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F6FAB">
      <w:rPr>
        <w:noProof/>
        <w:lang w:eastAsia="en-GB"/>
      </w:rPr>
      <w:drawing>
        <wp:anchor distT="0" distB="0" distL="114300" distR="114300" simplePos="0" relativeHeight="251659264" behindDoc="0" locked="0" layoutInCell="1" allowOverlap="1" wp14:anchorId="3B99FAD7" wp14:editId="17E083B6">
          <wp:simplePos x="0" y="0"/>
          <wp:positionH relativeFrom="column">
            <wp:posOffset>4368386</wp:posOffset>
          </wp:positionH>
          <wp:positionV relativeFrom="paragraph">
            <wp:posOffset>-87630</wp:posOffset>
          </wp:positionV>
          <wp:extent cx="1797685" cy="505460"/>
          <wp:effectExtent l="0" t="0" r="0" b="889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685" cy="5054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406"/>
    <w:multiLevelType w:val="hybridMultilevel"/>
    <w:tmpl w:val="3946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4D11"/>
    <w:multiLevelType w:val="multilevel"/>
    <w:tmpl w:val="347863C6"/>
    <w:lvl w:ilvl="0">
      <w:start w:val="1"/>
      <w:numFmt w:val="decimal"/>
      <w:pStyle w:val="arial"/>
      <w:lvlText w:val="%1.0"/>
      <w:lvlJc w:val="left"/>
      <w:pPr>
        <w:tabs>
          <w:tab w:val="num" w:pos="720"/>
        </w:tabs>
        <w:ind w:left="720" w:hanging="720"/>
      </w:pPr>
      <w:rPr>
        <w:rFonts w:ascii="Arial" w:hAnsi="Arial" w:cs="Arial" w:hint="default"/>
        <w:b w:val="0"/>
        <w:sz w:val="24"/>
        <w:szCs w:val="24"/>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2" w15:restartNumberingAfterBreak="0">
    <w:nsid w:val="0B601F4E"/>
    <w:multiLevelType w:val="hybridMultilevel"/>
    <w:tmpl w:val="603A1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A5249"/>
    <w:multiLevelType w:val="hybridMultilevel"/>
    <w:tmpl w:val="EA0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26993"/>
    <w:multiLevelType w:val="hybridMultilevel"/>
    <w:tmpl w:val="E262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E349C"/>
    <w:multiLevelType w:val="hybridMultilevel"/>
    <w:tmpl w:val="1ED4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462C4"/>
    <w:multiLevelType w:val="hybridMultilevel"/>
    <w:tmpl w:val="A83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A7FF7"/>
    <w:multiLevelType w:val="hybridMultilevel"/>
    <w:tmpl w:val="ECD8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31094"/>
    <w:multiLevelType w:val="hybridMultilevel"/>
    <w:tmpl w:val="4F44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20245"/>
    <w:multiLevelType w:val="hybridMultilevel"/>
    <w:tmpl w:val="A4A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2F5760"/>
    <w:multiLevelType w:val="hybridMultilevel"/>
    <w:tmpl w:val="93CA1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1253560">
    <w:abstractNumId w:val="0"/>
  </w:num>
  <w:num w:numId="2" w16cid:durableId="787967232">
    <w:abstractNumId w:val="5"/>
  </w:num>
  <w:num w:numId="3" w16cid:durableId="1575431883">
    <w:abstractNumId w:val="8"/>
  </w:num>
  <w:num w:numId="4" w16cid:durableId="747843730">
    <w:abstractNumId w:val="3"/>
  </w:num>
  <w:num w:numId="5" w16cid:durableId="1269121157">
    <w:abstractNumId w:val="1"/>
  </w:num>
  <w:num w:numId="6" w16cid:durableId="1968316339">
    <w:abstractNumId w:val="6"/>
  </w:num>
  <w:num w:numId="7" w16cid:durableId="1592279102">
    <w:abstractNumId w:val="7"/>
  </w:num>
  <w:num w:numId="8" w16cid:durableId="2144494981">
    <w:abstractNumId w:val="9"/>
  </w:num>
  <w:num w:numId="9" w16cid:durableId="226112200">
    <w:abstractNumId w:val="10"/>
  </w:num>
  <w:num w:numId="10" w16cid:durableId="912281524">
    <w:abstractNumId w:val="2"/>
  </w:num>
  <w:num w:numId="11" w16cid:durableId="1657372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98"/>
    <w:rsid w:val="000058F4"/>
    <w:rsid w:val="00021522"/>
    <w:rsid w:val="000311EB"/>
    <w:rsid w:val="0003352A"/>
    <w:rsid w:val="00033DD7"/>
    <w:rsid w:val="00047C3A"/>
    <w:rsid w:val="00071625"/>
    <w:rsid w:val="00074942"/>
    <w:rsid w:val="00084483"/>
    <w:rsid w:val="000915F4"/>
    <w:rsid w:val="00091FC8"/>
    <w:rsid w:val="000B122B"/>
    <w:rsid w:val="000B6455"/>
    <w:rsid w:val="00150BBB"/>
    <w:rsid w:val="001668FE"/>
    <w:rsid w:val="001A06B9"/>
    <w:rsid w:val="001A3D77"/>
    <w:rsid w:val="001C0354"/>
    <w:rsid w:val="001C0D7E"/>
    <w:rsid w:val="001E4A5D"/>
    <w:rsid w:val="001F087B"/>
    <w:rsid w:val="00202D62"/>
    <w:rsid w:val="002269D3"/>
    <w:rsid w:val="00247C14"/>
    <w:rsid w:val="00250080"/>
    <w:rsid w:val="002621AC"/>
    <w:rsid w:val="00266136"/>
    <w:rsid w:val="00287598"/>
    <w:rsid w:val="0029376F"/>
    <w:rsid w:val="00295997"/>
    <w:rsid w:val="002A279E"/>
    <w:rsid w:val="002A2AD6"/>
    <w:rsid w:val="002D75A0"/>
    <w:rsid w:val="0031531E"/>
    <w:rsid w:val="00315E80"/>
    <w:rsid w:val="003236C7"/>
    <w:rsid w:val="00343CC4"/>
    <w:rsid w:val="00343E79"/>
    <w:rsid w:val="00346B6F"/>
    <w:rsid w:val="00352077"/>
    <w:rsid w:val="00356C78"/>
    <w:rsid w:val="00387206"/>
    <w:rsid w:val="003F0048"/>
    <w:rsid w:val="004025B6"/>
    <w:rsid w:val="00405A7D"/>
    <w:rsid w:val="00405D80"/>
    <w:rsid w:val="00413271"/>
    <w:rsid w:val="0044075B"/>
    <w:rsid w:val="00446896"/>
    <w:rsid w:val="004527C2"/>
    <w:rsid w:val="004617EC"/>
    <w:rsid w:val="004663EC"/>
    <w:rsid w:val="00477520"/>
    <w:rsid w:val="004808C7"/>
    <w:rsid w:val="004866F2"/>
    <w:rsid w:val="004A2AB4"/>
    <w:rsid w:val="004A54E8"/>
    <w:rsid w:val="004B290A"/>
    <w:rsid w:val="004C6BD4"/>
    <w:rsid w:val="004D1DA0"/>
    <w:rsid w:val="0050035C"/>
    <w:rsid w:val="00502830"/>
    <w:rsid w:val="00506546"/>
    <w:rsid w:val="00515242"/>
    <w:rsid w:val="0051684E"/>
    <w:rsid w:val="00551E90"/>
    <w:rsid w:val="0055750A"/>
    <w:rsid w:val="00560447"/>
    <w:rsid w:val="00580FB7"/>
    <w:rsid w:val="0059177F"/>
    <w:rsid w:val="005B047B"/>
    <w:rsid w:val="005D0986"/>
    <w:rsid w:val="005D10CE"/>
    <w:rsid w:val="005F5FEB"/>
    <w:rsid w:val="005F6A6E"/>
    <w:rsid w:val="00602FA3"/>
    <w:rsid w:val="00604F88"/>
    <w:rsid w:val="0061387C"/>
    <w:rsid w:val="006210EF"/>
    <w:rsid w:val="0063797B"/>
    <w:rsid w:val="00662503"/>
    <w:rsid w:val="00670ACF"/>
    <w:rsid w:val="006727A2"/>
    <w:rsid w:val="006A2445"/>
    <w:rsid w:val="006C18C9"/>
    <w:rsid w:val="006C2B3E"/>
    <w:rsid w:val="006C5863"/>
    <w:rsid w:val="006E4E76"/>
    <w:rsid w:val="006F4852"/>
    <w:rsid w:val="00701B77"/>
    <w:rsid w:val="00731975"/>
    <w:rsid w:val="0074265D"/>
    <w:rsid w:val="00750679"/>
    <w:rsid w:val="00762BDA"/>
    <w:rsid w:val="00790757"/>
    <w:rsid w:val="007A403A"/>
    <w:rsid w:val="007B3226"/>
    <w:rsid w:val="007C04A8"/>
    <w:rsid w:val="007E741C"/>
    <w:rsid w:val="008226F3"/>
    <w:rsid w:val="00836F87"/>
    <w:rsid w:val="00846759"/>
    <w:rsid w:val="00883A0A"/>
    <w:rsid w:val="00896BF0"/>
    <w:rsid w:val="008C6560"/>
    <w:rsid w:val="008F166B"/>
    <w:rsid w:val="008F1E71"/>
    <w:rsid w:val="008F2E7B"/>
    <w:rsid w:val="008F64B0"/>
    <w:rsid w:val="00903916"/>
    <w:rsid w:val="0091798E"/>
    <w:rsid w:val="00945EF4"/>
    <w:rsid w:val="00946E35"/>
    <w:rsid w:val="00950F25"/>
    <w:rsid w:val="009659FE"/>
    <w:rsid w:val="009718DD"/>
    <w:rsid w:val="00986FFB"/>
    <w:rsid w:val="00992876"/>
    <w:rsid w:val="009D11AD"/>
    <w:rsid w:val="009E6AC3"/>
    <w:rsid w:val="009F3658"/>
    <w:rsid w:val="00A23347"/>
    <w:rsid w:val="00A37F59"/>
    <w:rsid w:val="00A4248A"/>
    <w:rsid w:val="00A501F2"/>
    <w:rsid w:val="00A50FB8"/>
    <w:rsid w:val="00A5610D"/>
    <w:rsid w:val="00A76787"/>
    <w:rsid w:val="00A8625B"/>
    <w:rsid w:val="00A90CBD"/>
    <w:rsid w:val="00A91F3C"/>
    <w:rsid w:val="00A92225"/>
    <w:rsid w:val="00A94442"/>
    <w:rsid w:val="00A9642F"/>
    <w:rsid w:val="00AA2B98"/>
    <w:rsid w:val="00AA7E47"/>
    <w:rsid w:val="00AB2C84"/>
    <w:rsid w:val="00AC2EFD"/>
    <w:rsid w:val="00AE376B"/>
    <w:rsid w:val="00B27247"/>
    <w:rsid w:val="00B371A8"/>
    <w:rsid w:val="00B42456"/>
    <w:rsid w:val="00B81B9A"/>
    <w:rsid w:val="00BA258C"/>
    <w:rsid w:val="00BA25D9"/>
    <w:rsid w:val="00BB486A"/>
    <w:rsid w:val="00C15646"/>
    <w:rsid w:val="00C32C64"/>
    <w:rsid w:val="00C33EC1"/>
    <w:rsid w:val="00C3493F"/>
    <w:rsid w:val="00C507E7"/>
    <w:rsid w:val="00C61D22"/>
    <w:rsid w:val="00C61DF9"/>
    <w:rsid w:val="00C74B90"/>
    <w:rsid w:val="00C76C2C"/>
    <w:rsid w:val="00C77A96"/>
    <w:rsid w:val="00C83EEF"/>
    <w:rsid w:val="00C840CD"/>
    <w:rsid w:val="00C95B01"/>
    <w:rsid w:val="00CA5EC1"/>
    <w:rsid w:val="00CB67A1"/>
    <w:rsid w:val="00CE4F3C"/>
    <w:rsid w:val="00CE68FE"/>
    <w:rsid w:val="00CF39F7"/>
    <w:rsid w:val="00CF6FAB"/>
    <w:rsid w:val="00D24719"/>
    <w:rsid w:val="00D34753"/>
    <w:rsid w:val="00D61E7A"/>
    <w:rsid w:val="00DA79C4"/>
    <w:rsid w:val="00DC55D3"/>
    <w:rsid w:val="00DD3665"/>
    <w:rsid w:val="00E05245"/>
    <w:rsid w:val="00E072CF"/>
    <w:rsid w:val="00E14FA2"/>
    <w:rsid w:val="00E20E73"/>
    <w:rsid w:val="00E22A37"/>
    <w:rsid w:val="00E25384"/>
    <w:rsid w:val="00E35F96"/>
    <w:rsid w:val="00E3647D"/>
    <w:rsid w:val="00E458F4"/>
    <w:rsid w:val="00E51265"/>
    <w:rsid w:val="00E55680"/>
    <w:rsid w:val="00E6753D"/>
    <w:rsid w:val="00E7486C"/>
    <w:rsid w:val="00EA5144"/>
    <w:rsid w:val="00EF3BAC"/>
    <w:rsid w:val="00EF6BBB"/>
    <w:rsid w:val="00F04013"/>
    <w:rsid w:val="00F1059A"/>
    <w:rsid w:val="00F56968"/>
    <w:rsid w:val="00F57845"/>
    <w:rsid w:val="00F5799A"/>
    <w:rsid w:val="00F8691E"/>
    <w:rsid w:val="00FB79BF"/>
    <w:rsid w:val="00FC0561"/>
    <w:rsid w:val="00FD0F6F"/>
    <w:rsid w:val="00FE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42F9"/>
  <w15:chartTrackingRefBased/>
  <w15:docId w15:val="{59430414-714B-47BF-8F55-38025DE4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AB"/>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FAB"/>
    <w:rPr>
      <w:rFonts w:ascii="Arial" w:hAnsi="Arial"/>
      <w:sz w:val="20"/>
    </w:rPr>
  </w:style>
  <w:style w:type="paragraph" w:styleId="Footer">
    <w:name w:val="footer"/>
    <w:basedOn w:val="Normal"/>
    <w:link w:val="FooterChar"/>
    <w:uiPriority w:val="99"/>
    <w:unhideWhenUsed/>
    <w:rsid w:val="00CF6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AB"/>
    <w:rPr>
      <w:rFonts w:ascii="Arial" w:hAnsi="Arial"/>
      <w:sz w:val="20"/>
    </w:rPr>
  </w:style>
  <w:style w:type="paragraph" w:styleId="BalloonText">
    <w:name w:val="Balloon Text"/>
    <w:basedOn w:val="Normal"/>
    <w:link w:val="BalloonTextChar"/>
    <w:uiPriority w:val="99"/>
    <w:semiHidden/>
    <w:unhideWhenUsed/>
    <w:rsid w:val="004A2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B4"/>
    <w:rPr>
      <w:rFonts w:ascii="Segoe UI" w:hAnsi="Segoe UI" w:cs="Segoe UI"/>
      <w:sz w:val="18"/>
      <w:szCs w:val="18"/>
    </w:rPr>
  </w:style>
  <w:style w:type="character" w:styleId="Hyperlink">
    <w:name w:val="Hyperlink"/>
    <w:basedOn w:val="DefaultParagraphFont"/>
    <w:uiPriority w:val="99"/>
    <w:unhideWhenUsed/>
    <w:rsid w:val="00346B6F"/>
    <w:rPr>
      <w:color w:val="0563C1" w:themeColor="hyperlink"/>
      <w:u w:val="single"/>
    </w:rPr>
  </w:style>
  <w:style w:type="character" w:customStyle="1" w:styleId="UnresolvedMention1">
    <w:name w:val="Unresolved Mention1"/>
    <w:basedOn w:val="DefaultParagraphFont"/>
    <w:uiPriority w:val="99"/>
    <w:semiHidden/>
    <w:unhideWhenUsed/>
    <w:rsid w:val="00346B6F"/>
    <w:rPr>
      <w:color w:val="605E5C"/>
      <w:shd w:val="clear" w:color="auto" w:fill="E1DFDD"/>
    </w:rPr>
  </w:style>
  <w:style w:type="paragraph" w:styleId="ListParagraph">
    <w:name w:val="List Paragraph"/>
    <w:basedOn w:val="Normal"/>
    <w:uiPriority w:val="34"/>
    <w:qFormat/>
    <w:rsid w:val="005F5FEB"/>
    <w:pPr>
      <w:ind w:left="720"/>
      <w:contextualSpacing/>
    </w:pPr>
  </w:style>
  <w:style w:type="character" w:styleId="CommentReference">
    <w:name w:val="annotation reference"/>
    <w:basedOn w:val="DefaultParagraphFont"/>
    <w:uiPriority w:val="99"/>
    <w:semiHidden/>
    <w:unhideWhenUsed/>
    <w:rsid w:val="000B6455"/>
    <w:rPr>
      <w:sz w:val="16"/>
      <w:szCs w:val="16"/>
    </w:rPr>
  </w:style>
  <w:style w:type="paragraph" w:styleId="CommentText">
    <w:name w:val="annotation text"/>
    <w:basedOn w:val="Normal"/>
    <w:link w:val="CommentTextChar"/>
    <w:uiPriority w:val="99"/>
    <w:unhideWhenUsed/>
    <w:rsid w:val="000B6455"/>
    <w:pPr>
      <w:spacing w:line="240" w:lineRule="auto"/>
    </w:pPr>
    <w:rPr>
      <w:szCs w:val="20"/>
    </w:rPr>
  </w:style>
  <w:style w:type="character" w:customStyle="1" w:styleId="CommentTextChar">
    <w:name w:val="Comment Text Char"/>
    <w:basedOn w:val="DefaultParagraphFont"/>
    <w:link w:val="CommentText"/>
    <w:uiPriority w:val="99"/>
    <w:rsid w:val="000B64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6455"/>
    <w:rPr>
      <w:b/>
      <w:bCs/>
    </w:rPr>
  </w:style>
  <w:style w:type="character" w:customStyle="1" w:styleId="CommentSubjectChar">
    <w:name w:val="Comment Subject Char"/>
    <w:basedOn w:val="CommentTextChar"/>
    <w:link w:val="CommentSubject"/>
    <w:uiPriority w:val="99"/>
    <w:semiHidden/>
    <w:rsid w:val="000B6455"/>
    <w:rPr>
      <w:rFonts w:ascii="Arial" w:hAnsi="Arial"/>
      <w:b/>
      <w:bCs/>
      <w:sz w:val="20"/>
      <w:szCs w:val="20"/>
    </w:rPr>
  </w:style>
  <w:style w:type="paragraph" w:customStyle="1" w:styleId="arial">
    <w:name w:val="arial"/>
    <w:basedOn w:val="Normal"/>
    <w:rsid w:val="00604F88"/>
    <w:pPr>
      <w:numPr>
        <w:numId w:val="5"/>
      </w:numPr>
      <w:spacing w:after="0" w:line="240" w:lineRule="auto"/>
    </w:pPr>
    <w:rPr>
      <w:rFonts w:ascii="Tahoma" w:eastAsia="Times New Roman" w:hAnsi="Tahoma" w:cs="Tahoma"/>
      <w:szCs w:val="20"/>
      <w:lang w:eastAsia="en-GB"/>
    </w:rPr>
  </w:style>
  <w:style w:type="character" w:styleId="FollowedHyperlink">
    <w:name w:val="FollowedHyperlink"/>
    <w:basedOn w:val="DefaultParagraphFont"/>
    <w:uiPriority w:val="99"/>
    <w:semiHidden/>
    <w:unhideWhenUsed/>
    <w:rsid w:val="00846759"/>
    <w:rPr>
      <w:color w:val="954F72" w:themeColor="followedHyperlink"/>
      <w:u w:val="single"/>
    </w:rPr>
  </w:style>
  <w:style w:type="character" w:customStyle="1" w:styleId="UnresolvedMention2">
    <w:name w:val="Unresolved Mention2"/>
    <w:basedOn w:val="DefaultParagraphFont"/>
    <w:uiPriority w:val="99"/>
    <w:semiHidden/>
    <w:unhideWhenUsed/>
    <w:rsid w:val="00CA5EC1"/>
    <w:rPr>
      <w:color w:val="605E5C"/>
      <w:shd w:val="clear" w:color="auto" w:fill="E1DFDD"/>
    </w:rPr>
  </w:style>
  <w:style w:type="paragraph" w:styleId="Revision">
    <w:name w:val="Revision"/>
    <w:hidden/>
    <w:uiPriority w:val="99"/>
    <w:semiHidden/>
    <w:rsid w:val="00C32C64"/>
    <w:pPr>
      <w:spacing w:after="0" w:line="240" w:lineRule="auto"/>
    </w:pPr>
    <w:rPr>
      <w:rFonts w:ascii="Arial" w:hAnsi="Arial"/>
      <w:sz w:val="20"/>
    </w:rPr>
  </w:style>
  <w:style w:type="paragraph" w:styleId="PlainText">
    <w:name w:val="Plain Text"/>
    <w:basedOn w:val="Normal"/>
    <w:link w:val="PlainTextChar"/>
    <w:uiPriority w:val="99"/>
    <w:semiHidden/>
    <w:unhideWhenUsed/>
    <w:rsid w:val="008226F3"/>
    <w:pPr>
      <w:spacing w:after="0" w:line="240" w:lineRule="auto"/>
    </w:pPr>
    <w:rPr>
      <w:rFonts w:cs="Arial"/>
      <w:szCs w:val="20"/>
    </w:rPr>
  </w:style>
  <w:style w:type="character" w:customStyle="1" w:styleId="PlainTextChar">
    <w:name w:val="Plain Text Char"/>
    <w:basedOn w:val="DefaultParagraphFont"/>
    <w:link w:val="PlainText"/>
    <w:uiPriority w:val="99"/>
    <w:semiHidden/>
    <w:rsid w:val="008226F3"/>
    <w:rPr>
      <w:rFonts w:ascii="Arial" w:hAnsi="Arial" w:cs="Arial"/>
      <w:sz w:val="20"/>
      <w:szCs w:val="20"/>
    </w:rPr>
  </w:style>
  <w:style w:type="character" w:customStyle="1" w:styleId="apple-converted-space">
    <w:name w:val="apple-converted-space"/>
    <w:basedOn w:val="DefaultParagraphFont"/>
    <w:rsid w:val="009F3658"/>
  </w:style>
  <w:style w:type="character" w:styleId="UnresolvedMention">
    <w:name w:val="Unresolved Mention"/>
    <w:basedOn w:val="DefaultParagraphFont"/>
    <w:uiPriority w:val="99"/>
    <w:semiHidden/>
    <w:unhideWhenUsed/>
    <w:rsid w:val="0029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576">
      <w:bodyDiv w:val="1"/>
      <w:marLeft w:val="0"/>
      <w:marRight w:val="0"/>
      <w:marTop w:val="0"/>
      <w:marBottom w:val="0"/>
      <w:divBdr>
        <w:top w:val="none" w:sz="0" w:space="0" w:color="auto"/>
        <w:left w:val="none" w:sz="0" w:space="0" w:color="auto"/>
        <w:bottom w:val="none" w:sz="0" w:space="0" w:color="auto"/>
        <w:right w:val="none" w:sz="0" w:space="0" w:color="auto"/>
      </w:divBdr>
    </w:div>
    <w:div w:id="320694282">
      <w:bodyDiv w:val="1"/>
      <w:marLeft w:val="0"/>
      <w:marRight w:val="0"/>
      <w:marTop w:val="0"/>
      <w:marBottom w:val="0"/>
      <w:divBdr>
        <w:top w:val="none" w:sz="0" w:space="0" w:color="auto"/>
        <w:left w:val="none" w:sz="0" w:space="0" w:color="auto"/>
        <w:bottom w:val="none" w:sz="0" w:space="0" w:color="auto"/>
        <w:right w:val="none" w:sz="0" w:space="0" w:color="auto"/>
      </w:divBdr>
    </w:div>
    <w:div w:id="803474083">
      <w:bodyDiv w:val="1"/>
      <w:marLeft w:val="0"/>
      <w:marRight w:val="0"/>
      <w:marTop w:val="0"/>
      <w:marBottom w:val="0"/>
      <w:divBdr>
        <w:top w:val="none" w:sz="0" w:space="0" w:color="auto"/>
        <w:left w:val="none" w:sz="0" w:space="0" w:color="auto"/>
        <w:bottom w:val="none" w:sz="0" w:space="0" w:color="auto"/>
        <w:right w:val="none" w:sz="0" w:space="0" w:color="auto"/>
      </w:divBdr>
    </w:div>
    <w:div w:id="888110594">
      <w:bodyDiv w:val="1"/>
      <w:marLeft w:val="0"/>
      <w:marRight w:val="0"/>
      <w:marTop w:val="0"/>
      <w:marBottom w:val="0"/>
      <w:divBdr>
        <w:top w:val="none" w:sz="0" w:space="0" w:color="auto"/>
        <w:left w:val="none" w:sz="0" w:space="0" w:color="auto"/>
        <w:bottom w:val="none" w:sz="0" w:space="0" w:color="auto"/>
        <w:right w:val="none" w:sz="0" w:space="0" w:color="auto"/>
      </w:divBdr>
    </w:div>
    <w:div w:id="1027802618">
      <w:bodyDiv w:val="1"/>
      <w:marLeft w:val="0"/>
      <w:marRight w:val="0"/>
      <w:marTop w:val="0"/>
      <w:marBottom w:val="0"/>
      <w:divBdr>
        <w:top w:val="none" w:sz="0" w:space="0" w:color="auto"/>
        <w:left w:val="none" w:sz="0" w:space="0" w:color="auto"/>
        <w:bottom w:val="none" w:sz="0" w:space="0" w:color="auto"/>
        <w:right w:val="none" w:sz="0" w:space="0" w:color="auto"/>
      </w:divBdr>
    </w:div>
    <w:div w:id="1075976916">
      <w:bodyDiv w:val="1"/>
      <w:marLeft w:val="0"/>
      <w:marRight w:val="0"/>
      <w:marTop w:val="0"/>
      <w:marBottom w:val="0"/>
      <w:divBdr>
        <w:top w:val="none" w:sz="0" w:space="0" w:color="auto"/>
        <w:left w:val="none" w:sz="0" w:space="0" w:color="auto"/>
        <w:bottom w:val="none" w:sz="0" w:space="0" w:color="auto"/>
        <w:right w:val="none" w:sz="0" w:space="0" w:color="auto"/>
      </w:divBdr>
    </w:div>
    <w:div w:id="1228415441">
      <w:bodyDiv w:val="1"/>
      <w:marLeft w:val="0"/>
      <w:marRight w:val="0"/>
      <w:marTop w:val="0"/>
      <w:marBottom w:val="0"/>
      <w:divBdr>
        <w:top w:val="none" w:sz="0" w:space="0" w:color="auto"/>
        <w:left w:val="none" w:sz="0" w:space="0" w:color="auto"/>
        <w:bottom w:val="none" w:sz="0" w:space="0" w:color="auto"/>
        <w:right w:val="none" w:sz="0" w:space="0" w:color="auto"/>
      </w:divBdr>
    </w:div>
    <w:div w:id="1550844402">
      <w:bodyDiv w:val="1"/>
      <w:marLeft w:val="0"/>
      <w:marRight w:val="0"/>
      <w:marTop w:val="0"/>
      <w:marBottom w:val="0"/>
      <w:divBdr>
        <w:top w:val="none" w:sz="0" w:space="0" w:color="auto"/>
        <w:left w:val="none" w:sz="0" w:space="0" w:color="auto"/>
        <w:bottom w:val="none" w:sz="0" w:space="0" w:color="auto"/>
        <w:right w:val="none" w:sz="0" w:space="0" w:color="auto"/>
      </w:divBdr>
    </w:div>
    <w:div w:id="1882983829">
      <w:bodyDiv w:val="1"/>
      <w:marLeft w:val="0"/>
      <w:marRight w:val="0"/>
      <w:marTop w:val="0"/>
      <w:marBottom w:val="0"/>
      <w:divBdr>
        <w:top w:val="none" w:sz="0" w:space="0" w:color="auto"/>
        <w:left w:val="none" w:sz="0" w:space="0" w:color="auto"/>
        <w:bottom w:val="none" w:sz="0" w:space="0" w:color="auto"/>
        <w:right w:val="none" w:sz="0" w:space="0" w:color="auto"/>
      </w:divBdr>
    </w:div>
    <w:div w:id="21399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development/education-trai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c.org/careers/cp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c.org/careers/cpd/practising-scientists/qp-pharmaceutical/" TargetMode="External"/><Relationship Id="rId4" Type="http://schemas.openxmlformats.org/officeDocument/2006/relationships/settings" Target="settings.xml"/><Relationship Id="rId9" Type="http://schemas.openxmlformats.org/officeDocument/2006/relationships/hyperlink" Target="https://www.rsb.org.uk/careers-and-cpd/cp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200F-9B62-4149-A7C7-7279AE23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Auckland</dc:creator>
  <cp:keywords/>
  <dc:description/>
  <cp:lastModifiedBy>Rebecca Braybrooks</cp:lastModifiedBy>
  <cp:revision>2</cp:revision>
  <dcterms:created xsi:type="dcterms:W3CDTF">2023-11-16T12:02:00Z</dcterms:created>
  <dcterms:modified xsi:type="dcterms:W3CDTF">2023-11-16T12:02:00Z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2023-11-11T14:27:29Z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9abed714-fbb9-464e-af10-a8c14b26e236</vt:lpwstr>
  </property>
  <property fmtid="{D5CDD505-2E9C-101B-9397-08002B2CF9AE}" pid="8" name="MSIP_Label_3c9bec58-8084-492e-8360-0e1cfe36408c_ContentBits">
    <vt:lpwstr>0</vt:lpwstr>
  </property>
</Properties>
</file>