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7AE4" w14:textId="1B3D0E0E" w:rsidR="008F3605" w:rsidRPr="00AC38CE" w:rsidRDefault="006B1587">
      <w:pPr>
        <w:rPr>
          <w:rFonts w:cs="Arial"/>
          <w:sz w:val="24"/>
          <w:szCs w:val="24"/>
        </w:rPr>
      </w:pPr>
      <w:r w:rsidRPr="00AC38CE">
        <w:rPr>
          <w:rFonts w:cs="Arial"/>
          <w:sz w:val="24"/>
          <w:szCs w:val="24"/>
        </w:rPr>
        <w:t xml:space="preserve">                                                                                                                                                                                                                                                                                                                                                                                                                                                                                                                                                                                                                                                </w:t>
      </w:r>
    </w:p>
    <w:p w14:paraId="608ECA07" w14:textId="16609F1A" w:rsidR="00F258BF" w:rsidRDefault="00F258BF" w:rsidP="00F258BF">
      <w:pPr>
        <w:rPr>
          <w:rFonts w:cs="Arial"/>
          <w:b/>
          <w:bCs/>
          <w:sz w:val="24"/>
          <w:szCs w:val="24"/>
          <w:u w:val="single"/>
        </w:rPr>
      </w:pPr>
      <w:r w:rsidRPr="00AC38CE">
        <w:rPr>
          <w:rFonts w:cs="Arial"/>
          <w:b/>
          <w:bCs/>
          <w:sz w:val="24"/>
          <w:szCs w:val="24"/>
          <w:u w:val="single"/>
        </w:rPr>
        <w:t>Purpose Statement</w:t>
      </w:r>
    </w:p>
    <w:p w14:paraId="445C12B8" w14:textId="77777777" w:rsidR="0041300B" w:rsidRPr="00AC38CE" w:rsidRDefault="0041300B" w:rsidP="00F258BF">
      <w:pPr>
        <w:rPr>
          <w:rFonts w:cs="Arial"/>
          <w:b/>
          <w:bCs/>
          <w:sz w:val="24"/>
          <w:szCs w:val="24"/>
          <w:u w:val="single"/>
        </w:rPr>
      </w:pPr>
    </w:p>
    <w:p w14:paraId="252B7F96" w14:textId="5D2D4D67" w:rsidR="00052927" w:rsidRPr="00AC38CE" w:rsidRDefault="00052927" w:rsidP="00972D13">
      <w:pPr>
        <w:rPr>
          <w:rFonts w:cs="Arial"/>
          <w:b/>
          <w:bCs/>
          <w:sz w:val="24"/>
          <w:szCs w:val="24"/>
        </w:rPr>
      </w:pPr>
      <w:r w:rsidRPr="00AC38CE">
        <w:rPr>
          <w:rFonts w:cs="Arial"/>
          <w:b/>
          <w:bCs/>
          <w:sz w:val="24"/>
          <w:szCs w:val="24"/>
        </w:rPr>
        <w:t xml:space="preserve">Section 1 – </w:t>
      </w:r>
      <w:r w:rsidR="007357BD" w:rsidRPr="00AC38CE">
        <w:rPr>
          <w:rFonts w:cs="Arial"/>
          <w:b/>
          <w:bCs/>
          <w:sz w:val="24"/>
          <w:szCs w:val="24"/>
        </w:rPr>
        <w:t>W</w:t>
      </w:r>
      <w:r w:rsidRPr="00AC38CE">
        <w:rPr>
          <w:rFonts w:cs="Arial"/>
          <w:b/>
          <w:bCs/>
          <w:sz w:val="24"/>
          <w:szCs w:val="24"/>
        </w:rPr>
        <w:t>hat are the patient/population and service drivers for this curriculum?</w:t>
      </w:r>
    </w:p>
    <w:p w14:paraId="383643DD" w14:textId="77777777" w:rsidR="00052927" w:rsidRPr="00AC38CE" w:rsidRDefault="00052927" w:rsidP="00972D13">
      <w:pPr>
        <w:rPr>
          <w:rFonts w:cs="Arial"/>
          <w:sz w:val="24"/>
          <w:szCs w:val="24"/>
        </w:rPr>
      </w:pPr>
    </w:p>
    <w:p w14:paraId="065776EB" w14:textId="77777777" w:rsidR="001B2C3E" w:rsidRPr="00AC38CE" w:rsidRDefault="00972D13" w:rsidP="00972D13">
      <w:pPr>
        <w:rPr>
          <w:rFonts w:cs="Arial"/>
          <w:sz w:val="24"/>
          <w:szCs w:val="24"/>
        </w:rPr>
      </w:pPr>
      <w:r w:rsidRPr="00AC38CE">
        <w:rPr>
          <w:rFonts w:cs="Arial"/>
          <w:sz w:val="24"/>
          <w:szCs w:val="24"/>
        </w:rPr>
        <w:t xml:space="preserve">The healthcare needs of people are continuously evolving, and healthcare professionals are required to develop in line with this. </w:t>
      </w:r>
      <w:r w:rsidR="001B2C3E" w:rsidRPr="00AC38CE">
        <w:rPr>
          <w:rFonts w:cs="Arial"/>
          <w:sz w:val="24"/>
          <w:szCs w:val="24"/>
        </w:rPr>
        <w:t>The prescription of a medicine remains the most frequent intervention made in healthcare and, after staffing, medicines account for the second highest area of spending in the NHS.</w:t>
      </w:r>
    </w:p>
    <w:p w14:paraId="2C4F3EB5" w14:textId="77777777" w:rsidR="001B2C3E" w:rsidRPr="00AC38CE" w:rsidRDefault="001B2C3E" w:rsidP="00972D13">
      <w:pPr>
        <w:rPr>
          <w:rFonts w:cs="Arial"/>
          <w:sz w:val="24"/>
          <w:szCs w:val="24"/>
        </w:rPr>
      </w:pPr>
    </w:p>
    <w:p w14:paraId="2819BBFB" w14:textId="0C301D5D" w:rsidR="00972D13" w:rsidRPr="00AC38CE" w:rsidRDefault="00972D13" w:rsidP="00972D13">
      <w:pPr>
        <w:rPr>
          <w:rFonts w:cs="Arial"/>
          <w:sz w:val="24"/>
          <w:szCs w:val="24"/>
        </w:rPr>
      </w:pPr>
      <w:r w:rsidRPr="00AC38CE">
        <w:rPr>
          <w:rFonts w:cs="Arial"/>
          <w:sz w:val="24"/>
          <w:szCs w:val="24"/>
        </w:rPr>
        <w:t>For pharmacists, the increased burden</w:t>
      </w:r>
      <w:r w:rsidR="00347B60" w:rsidRPr="00AC38CE">
        <w:rPr>
          <w:rFonts w:cs="Arial"/>
          <w:sz w:val="24"/>
          <w:szCs w:val="24"/>
        </w:rPr>
        <w:t>, complexity</w:t>
      </w:r>
      <w:r w:rsidRPr="00AC38CE">
        <w:rPr>
          <w:rFonts w:cs="Arial"/>
          <w:sz w:val="24"/>
          <w:szCs w:val="24"/>
        </w:rPr>
        <w:t xml:space="preserve"> and cost associated with medicines, the changing demographics of the people we care for </w:t>
      </w:r>
      <w:r w:rsidR="00F06944" w:rsidRPr="00AC38CE">
        <w:rPr>
          <w:rFonts w:cs="Arial"/>
          <w:sz w:val="24"/>
          <w:szCs w:val="24"/>
        </w:rPr>
        <w:t>(aging population, increased multi-morbidity</w:t>
      </w:r>
      <w:r w:rsidR="008C3C13" w:rsidRPr="00AC38CE">
        <w:rPr>
          <w:rFonts w:cs="Arial"/>
          <w:sz w:val="24"/>
          <w:szCs w:val="24"/>
        </w:rPr>
        <w:t>, increasing mental health issues</w:t>
      </w:r>
      <w:r w:rsidR="00F06944" w:rsidRPr="00AC38CE">
        <w:rPr>
          <w:rFonts w:cs="Arial"/>
          <w:sz w:val="24"/>
          <w:szCs w:val="24"/>
        </w:rPr>
        <w:t xml:space="preserve">) </w:t>
      </w:r>
      <w:r w:rsidRPr="00AC38CE">
        <w:rPr>
          <w:rFonts w:cs="Arial"/>
          <w:sz w:val="24"/>
          <w:szCs w:val="24"/>
        </w:rPr>
        <w:t>and the constant emergence of new and more sophisticated treatments and technologies mean that the profession must adapt to de</w:t>
      </w:r>
      <w:r w:rsidR="005224A3" w:rsidRPr="00AC38CE">
        <w:rPr>
          <w:rFonts w:cs="Arial"/>
          <w:sz w:val="24"/>
          <w:szCs w:val="24"/>
        </w:rPr>
        <w:t>velop</w:t>
      </w:r>
      <w:r w:rsidRPr="00AC38CE">
        <w:rPr>
          <w:rFonts w:cs="Arial"/>
          <w:sz w:val="24"/>
          <w:szCs w:val="24"/>
        </w:rPr>
        <w:t xml:space="preserve"> pharmacists </w:t>
      </w:r>
      <w:r w:rsidR="001B2C3E" w:rsidRPr="00AC38CE">
        <w:rPr>
          <w:rFonts w:cs="Arial"/>
          <w:sz w:val="24"/>
          <w:szCs w:val="24"/>
        </w:rPr>
        <w:t>with the advanced knowledge, skills and behaviours to autonomously support people with complex needs</w:t>
      </w:r>
      <w:r w:rsidR="001B2C3E" w:rsidRPr="00AC38CE" w:rsidDel="001B2C3E">
        <w:rPr>
          <w:rFonts w:cs="Arial"/>
          <w:sz w:val="24"/>
          <w:szCs w:val="24"/>
        </w:rPr>
        <w:t xml:space="preserve"> </w:t>
      </w:r>
      <w:r w:rsidRPr="00AC38CE">
        <w:rPr>
          <w:rFonts w:cs="Arial"/>
          <w:sz w:val="24"/>
          <w:szCs w:val="24"/>
        </w:rPr>
        <w:t xml:space="preserve">. </w:t>
      </w:r>
    </w:p>
    <w:p w14:paraId="7E4D4FFD" w14:textId="095BEDF2" w:rsidR="00972D13" w:rsidRPr="00AC38CE" w:rsidRDefault="00972D13" w:rsidP="00972D13">
      <w:pPr>
        <w:rPr>
          <w:rFonts w:cs="Arial"/>
          <w:sz w:val="24"/>
          <w:szCs w:val="24"/>
        </w:rPr>
      </w:pPr>
    </w:p>
    <w:p w14:paraId="00536AC0" w14:textId="3DB49D9C" w:rsidR="004E441D" w:rsidRPr="00AC38CE" w:rsidRDefault="008C3C13" w:rsidP="00972D13">
      <w:pPr>
        <w:rPr>
          <w:rFonts w:cs="Arial"/>
          <w:sz w:val="24"/>
          <w:szCs w:val="24"/>
        </w:rPr>
      </w:pPr>
      <w:r w:rsidRPr="00AC38CE">
        <w:rPr>
          <w:rFonts w:cs="Arial"/>
          <w:sz w:val="24"/>
          <w:szCs w:val="24"/>
        </w:rPr>
        <w:t>P</w:t>
      </w:r>
      <w:r w:rsidR="004E441D" w:rsidRPr="00AC38CE">
        <w:rPr>
          <w:rFonts w:cs="Arial"/>
          <w:sz w:val="24"/>
          <w:szCs w:val="24"/>
        </w:rPr>
        <w:t>harmacists must possess the knowledge and skills</w:t>
      </w:r>
      <w:r w:rsidRPr="00AC38CE">
        <w:rPr>
          <w:rFonts w:cs="Arial"/>
          <w:sz w:val="24"/>
          <w:szCs w:val="24"/>
        </w:rPr>
        <w:t xml:space="preserve"> to provide holistic care that includes optimising the use of medicines and supporting </w:t>
      </w:r>
      <w:r w:rsidR="007A6268" w:rsidRPr="00AC38CE">
        <w:rPr>
          <w:rFonts w:cs="Arial"/>
          <w:sz w:val="24"/>
          <w:szCs w:val="24"/>
        </w:rPr>
        <w:t xml:space="preserve">people </w:t>
      </w:r>
      <w:r w:rsidRPr="00AC38CE">
        <w:rPr>
          <w:rFonts w:cs="Arial"/>
          <w:sz w:val="24"/>
          <w:szCs w:val="24"/>
        </w:rPr>
        <w:t>to get the optimal benefit from their use</w:t>
      </w:r>
      <w:r w:rsidR="004E441D" w:rsidRPr="00AC38CE">
        <w:rPr>
          <w:rFonts w:cs="Arial"/>
          <w:sz w:val="24"/>
          <w:szCs w:val="24"/>
        </w:rPr>
        <w:t xml:space="preserve">. </w:t>
      </w:r>
    </w:p>
    <w:p w14:paraId="266F81E2" w14:textId="239672DA" w:rsidR="00CA5C69" w:rsidRPr="00AC38CE" w:rsidRDefault="00CA5C69" w:rsidP="00972D13">
      <w:pPr>
        <w:rPr>
          <w:rFonts w:cs="Arial"/>
          <w:sz w:val="24"/>
          <w:szCs w:val="24"/>
        </w:rPr>
      </w:pPr>
    </w:p>
    <w:p w14:paraId="5DC0E8E4" w14:textId="49E8D295" w:rsidR="00CA5C69" w:rsidRPr="00AC38CE" w:rsidRDefault="00CA5C69" w:rsidP="00972D13">
      <w:pPr>
        <w:rPr>
          <w:rFonts w:cs="Arial"/>
          <w:sz w:val="24"/>
          <w:szCs w:val="24"/>
        </w:rPr>
      </w:pPr>
      <w:r w:rsidRPr="00AC38CE">
        <w:rPr>
          <w:rFonts w:cs="Arial"/>
          <w:sz w:val="24"/>
          <w:szCs w:val="24"/>
        </w:rPr>
        <w:t xml:space="preserve">The number of people whose needs are at the complex end of the care spectrum </w:t>
      </w:r>
      <w:r w:rsidR="00E2161E" w:rsidRPr="00AC38CE">
        <w:rPr>
          <w:rFonts w:cs="Arial"/>
          <w:sz w:val="24"/>
          <w:szCs w:val="24"/>
        </w:rPr>
        <w:t>is</w:t>
      </w:r>
      <w:r w:rsidRPr="00AC38CE">
        <w:rPr>
          <w:rFonts w:cs="Arial"/>
          <w:sz w:val="24"/>
          <w:szCs w:val="24"/>
        </w:rPr>
        <w:t xml:space="preserve"> growing. Therefore, the number of pharmacists with the advanced knowledge and skills to autonomously support them also needs to grow. These pharmacists </w:t>
      </w:r>
      <w:r w:rsidR="001B2C3E" w:rsidRPr="00AC38CE">
        <w:rPr>
          <w:rFonts w:cs="Arial"/>
          <w:sz w:val="24"/>
          <w:szCs w:val="24"/>
        </w:rPr>
        <w:t xml:space="preserve">with advanced knowledge and skills </w:t>
      </w:r>
      <w:r w:rsidRPr="00AC38CE">
        <w:rPr>
          <w:rFonts w:cs="Arial"/>
          <w:sz w:val="24"/>
          <w:szCs w:val="24"/>
        </w:rPr>
        <w:t xml:space="preserve">must be able to robustly demonstrate their competence to assure employers, other professionals, patients, and the public of their ability to </w:t>
      </w:r>
      <w:r w:rsidR="008C3C13" w:rsidRPr="00AC38CE">
        <w:rPr>
          <w:rFonts w:cs="Arial"/>
          <w:sz w:val="24"/>
          <w:szCs w:val="24"/>
        </w:rPr>
        <w:t xml:space="preserve">autonomously </w:t>
      </w:r>
      <w:r w:rsidRPr="00AC38CE">
        <w:rPr>
          <w:rFonts w:cs="Arial"/>
          <w:sz w:val="24"/>
          <w:szCs w:val="24"/>
        </w:rPr>
        <w:t>deliver advanced level care</w:t>
      </w:r>
      <w:r w:rsidR="002570F8" w:rsidRPr="00AC38CE">
        <w:rPr>
          <w:rFonts w:cs="Arial"/>
          <w:sz w:val="24"/>
          <w:szCs w:val="24"/>
        </w:rPr>
        <w:t>, including independently managing complete episodes of care</w:t>
      </w:r>
      <w:r w:rsidRPr="00AC38CE">
        <w:rPr>
          <w:rFonts w:cs="Arial"/>
          <w:sz w:val="24"/>
          <w:szCs w:val="24"/>
        </w:rPr>
        <w:t xml:space="preserve">. </w:t>
      </w:r>
      <w:r w:rsidR="002570F8" w:rsidRPr="00AC38CE">
        <w:rPr>
          <w:rFonts w:cs="Arial"/>
          <w:sz w:val="24"/>
          <w:szCs w:val="24"/>
        </w:rPr>
        <w:t xml:space="preserve">They will possess leadership skills to be able to positively influence practice in their locality, supporting individuals and groups to achieve and maintain improved health outcomes. </w:t>
      </w:r>
    </w:p>
    <w:p w14:paraId="0CB1BF32" w14:textId="77777777" w:rsidR="004E441D" w:rsidRPr="00AC38CE" w:rsidRDefault="004E441D" w:rsidP="00972D13">
      <w:pPr>
        <w:rPr>
          <w:rFonts w:cs="Arial"/>
          <w:sz w:val="24"/>
          <w:szCs w:val="24"/>
        </w:rPr>
      </w:pPr>
    </w:p>
    <w:p w14:paraId="020D6677" w14:textId="03E36AC9" w:rsidR="007A5ABE" w:rsidRPr="00AC38CE" w:rsidRDefault="00972D13" w:rsidP="007A5ABE">
      <w:pPr>
        <w:rPr>
          <w:rFonts w:cs="Arial"/>
          <w:sz w:val="24"/>
          <w:szCs w:val="24"/>
        </w:rPr>
      </w:pPr>
      <w:r w:rsidRPr="00AC38CE">
        <w:rPr>
          <w:rFonts w:cs="Arial"/>
          <w:sz w:val="24"/>
          <w:szCs w:val="24"/>
        </w:rPr>
        <w:t xml:space="preserve">National strategy documents including the </w:t>
      </w:r>
      <w:hyperlink r:id="rId14" w:history="1">
        <w:r w:rsidRPr="00AC38CE">
          <w:rPr>
            <w:rStyle w:val="Hyperlink"/>
            <w:rFonts w:cs="Arial"/>
            <w:sz w:val="24"/>
            <w:szCs w:val="24"/>
          </w:rPr>
          <w:t>NHS People Plan</w:t>
        </w:r>
      </w:hyperlink>
      <w:r w:rsidR="00BC26F1" w:rsidRPr="00AC38CE">
        <w:rPr>
          <w:rFonts w:cs="Arial"/>
          <w:sz w:val="24"/>
          <w:szCs w:val="24"/>
        </w:rPr>
        <w:t>,</w:t>
      </w:r>
      <w:r w:rsidR="007A6268" w:rsidRPr="00AC38CE">
        <w:rPr>
          <w:rFonts w:cs="Arial"/>
          <w:sz w:val="24"/>
          <w:szCs w:val="24"/>
        </w:rPr>
        <w:t xml:space="preserve"> </w:t>
      </w:r>
      <w:hyperlink r:id="rId15" w:history="1">
        <w:r w:rsidRPr="00AC38CE">
          <w:rPr>
            <w:rStyle w:val="Hyperlink"/>
            <w:rFonts w:cs="Arial"/>
            <w:sz w:val="24"/>
            <w:szCs w:val="24"/>
          </w:rPr>
          <w:t>Advancing Pharmacy Education and Training Review</w:t>
        </w:r>
      </w:hyperlink>
      <w:r w:rsidRPr="00AC38CE">
        <w:rPr>
          <w:rFonts w:cs="Arial"/>
          <w:sz w:val="24"/>
          <w:szCs w:val="24"/>
        </w:rPr>
        <w:t xml:space="preserve"> </w:t>
      </w:r>
      <w:r w:rsidR="00BC26F1" w:rsidRPr="00AC38CE">
        <w:rPr>
          <w:rFonts w:cs="Arial"/>
          <w:sz w:val="24"/>
          <w:szCs w:val="24"/>
        </w:rPr>
        <w:t>(</w:t>
      </w:r>
      <w:r w:rsidRPr="00AC38CE">
        <w:rPr>
          <w:rFonts w:cs="Arial"/>
          <w:sz w:val="24"/>
          <w:szCs w:val="24"/>
        </w:rPr>
        <w:t>England</w:t>
      </w:r>
      <w:r w:rsidR="00BC26F1" w:rsidRPr="00AC38CE">
        <w:rPr>
          <w:rFonts w:cs="Arial"/>
          <w:sz w:val="24"/>
          <w:szCs w:val="24"/>
        </w:rPr>
        <w:t>)</w:t>
      </w:r>
      <w:r w:rsidRPr="00AC38CE">
        <w:rPr>
          <w:rFonts w:cs="Arial"/>
          <w:sz w:val="24"/>
          <w:szCs w:val="24"/>
        </w:rPr>
        <w:t xml:space="preserve">, the </w:t>
      </w:r>
      <w:r w:rsidR="007C3828" w:rsidRPr="00AC38CE">
        <w:rPr>
          <w:rFonts w:cs="Arial"/>
          <w:sz w:val="24"/>
          <w:szCs w:val="24"/>
        </w:rPr>
        <w:t xml:space="preserve">NES </w:t>
      </w:r>
      <w:hyperlink r:id="rId16" w:history="1">
        <w:r w:rsidRPr="00AC38CE">
          <w:rPr>
            <w:rStyle w:val="Hyperlink"/>
            <w:rFonts w:cs="Arial"/>
            <w:sz w:val="24"/>
            <w:szCs w:val="24"/>
          </w:rPr>
          <w:t>Pharmac</w:t>
        </w:r>
        <w:r w:rsidR="007C3828" w:rsidRPr="00AC38CE">
          <w:rPr>
            <w:rStyle w:val="Hyperlink"/>
            <w:rFonts w:cs="Arial"/>
            <w:sz w:val="24"/>
            <w:szCs w:val="24"/>
          </w:rPr>
          <w:t>ist</w:t>
        </w:r>
        <w:r w:rsidRPr="00AC38CE">
          <w:rPr>
            <w:rStyle w:val="Hyperlink"/>
            <w:rFonts w:cs="Arial"/>
            <w:sz w:val="24"/>
            <w:szCs w:val="24"/>
          </w:rPr>
          <w:t xml:space="preserve"> Career Framework Review</w:t>
        </w:r>
      </w:hyperlink>
      <w:r w:rsidR="001B2C3E" w:rsidRPr="00AC38CE">
        <w:rPr>
          <w:rStyle w:val="CommentReference"/>
          <w:rFonts w:cs="Arial"/>
          <w:sz w:val="24"/>
          <w:szCs w:val="24"/>
        </w:rPr>
        <w:t xml:space="preserve">, </w:t>
      </w:r>
      <w:hyperlink r:id="rId17" w:history="1">
        <w:r w:rsidR="001B2C3E" w:rsidRPr="00AC38CE">
          <w:rPr>
            <w:rStyle w:val="Hyperlink"/>
            <w:rFonts w:cs="Arial"/>
            <w:sz w:val="24"/>
            <w:szCs w:val="24"/>
          </w:rPr>
          <w:t>Achieving Excellence in Pharmaceutical Care</w:t>
        </w:r>
      </w:hyperlink>
      <w:r w:rsidRPr="00AC38CE">
        <w:rPr>
          <w:rFonts w:cs="Arial"/>
          <w:sz w:val="24"/>
          <w:szCs w:val="24"/>
        </w:rPr>
        <w:t xml:space="preserve"> </w:t>
      </w:r>
      <w:r w:rsidR="00BC26F1" w:rsidRPr="00AC38CE">
        <w:rPr>
          <w:rFonts w:cs="Arial"/>
          <w:sz w:val="24"/>
          <w:szCs w:val="24"/>
        </w:rPr>
        <w:t>(</w:t>
      </w:r>
      <w:r w:rsidRPr="00AC38CE">
        <w:rPr>
          <w:rFonts w:cs="Arial"/>
          <w:sz w:val="24"/>
          <w:szCs w:val="24"/>
        </w:rPr>
        <w:t>Scotland</w:t>
      </w:r>
      <w:r w:rsidR="00BC26F1" w:rsidRPr="00AC38CE">
        <w:rPr>
          <w:rFonts w:cs="Arial"/>
          <w:sz w:val="24"/>
          <w:szCs w:val="24"/>
        </w:rPr>
        <w:t>)</w:t>
      </w:r>
      <w:r w:rsidRPr="00AC38CE">
        <w:rPr>
          <w:rFonts w:cs="Arial"/>
          <w:sz w:val="24"/>
          <w:szCs w:val="24"/>
        </w:rPr>
        <w:t xml:space="preserve"> and </w:t>
      </w:r>
      <w:hyperlink r:id="rId18" w:history="1">
        <w:r w:rsidRPr="00AC38CE">
          <w:rPr>
            <w:rStyle w:val="Hyperlink"/>
            <w:rFonts w:cs="Arial"/>
            <w:sz w:val="24"/>
            <w:szCs w:val="24"/>
          </w:rPr>
          <w:t>Healthier Wales</w:t>
        </w:r>
      </w:hyperlink>
      <w:r w:rsidRPr="00AC38CE">
        <w:rPr>
          <w:rFonts w:cs="Arial"/>
          <w:sz w:val="24"/>
          <w:szCs w:val="24"/>
        </w:rPr>
        <w:t xml:space="preserve"> </w:t>
      </w:r>
      <w:r w:rsidR="001B2C3E" w:rsidRPr="00AC38CE">
        <w:rPr>
          <w:rFonts w:cs="Arial"/>
          <w:sz w:val="24"/>
          <w:szCs w:val="24"/>
        </w:rPr>
        <w:t xml:space="preserve">(Wales) </w:t>
      </w:r>
      <w:r w:rsidRPr="00AC38CE">
        <w:rPr>
          <w:rFonts w:cs="Arial"/>
          <w:sz w:val="24"/>
          <w:szCs w:val="24"/>
        </w:rPr>
        <w:t xml:space="preserve">make it clear </w:t>
      </w:r>
      <w:r w:rsidR="001B2C3E" w:rsidRPr="00AC38CE">
        <w:rPr>
          <w:rFonts w:cs="Arial"/>
          <w:sz w:val="24"/>
          <w:szCs w:val="24"/>
        </w:rPr>
        <w:t>that</w:t>
      </w:r>
      <w:r w:rsidR="00D63E23" w:rsidRPr="00AC38CE">
        <w:rPr>
          <w:rFonts w:cs="Arial"/>
          <w:sz w:val="24"/>
          <w:szCs w:val="24"/>
        </w:rPr>
        <w:t xml:space="preserve"> </w:t>
      </w:r>
      <w:r w:rsidRPr="00AC38CE">
        <w:rPr>
          <w:rFonts w:cs="Arial"/>
          <w:sz w:val="24"/>
          <w:szCs w:val="24"/>
        </w:rPr>
        <w:t xml:space="preserve">the need for pharmacists with </w:t>
      </w:r>
      <w:r w:rsidR="00BC26F1" w:rsidRPr="00AC38CE">
        <w:rPr>
          <w:rFonts w:cs="Arial"/>
          <w:sz w:val="24"/>
          <w:szCs w:val="24"/>
        </w:rPr>
        <w:t xml:space="preserve">recognised and accredited </w:t>
      </w:r>
      <w:r w:rsidRPr="00AC38CE">
        <w:rPr>
          <w:rFonts w:cs="Arial"/>
          <w:sz w:val="24"/>
          <w:szCs w:val="24"/>
        </w:rPr>
        <w:t xml:space="preserve"> advanced skills in all sectors of practice will continue to grow. </w:t>
      </w:r>
    </w:p>
    <w:p w14:paraId="17BE3561" w14:textId="77777777" w:rsidR="007A5ABE" w:rsidRPr="00AC38CE" w:rsidRDefault="007A5ABE" w:rsidP="007A5ABE">
      <w:pPr>
        <w:rPr>
          <w:rFonts w:cs="Arial"/>
          <w:sz w:val="24"/>
          <w:szCs w:val="24"/>
        </w:rPr>
      </w:pPr>
    </w:p>
    <w:p w14:paraId="6CDD52FD" w14:textId="04C1A22F" w:rsidR="007A5ABE" w:rsidRPr="00AC38CE" w:rsidRDefault="00E423A9" w:rsidP="007A5ABE">
      <w:pPr>
        <w:rPr>
          <w:rFonts w:cs="Arial"/>
          <w:sz w:val="24"/>
          <w:szCs w:val="24"/>
        </w:rPr>
      </w:pPr>
      <w:r w:rsidRPr="00AC38CE">
        <w:rPr>
          <w:rFonts w:cs="Arial"/>
          <w:sz w:val="24"/>
          <w:szCs w:val="24"/>
        </w:rPr>
        <w:t>In line with this</w:t>
      </w:r>
      <w:r w:rsidR="00972D13" w:rsidRPr="00AC38CE">
        <w:rPr>
          <w:rFonts w:cs="Arial"/>
          <w:sz w:val="24"/>
          <w:szCs w:val="24"/>
        </w:rPr>
        <w:t xml:space="preserve">, </w:t>
      </w:r>
      <w:r w:rsidR="00637345" w:rsidRPr="00AC38CE">
        <w:rPr>
          <w:rFonts w:cs="Arial"/>
          <w:sz w:val="24"/>
          <w:szCs w:val="24"/>
        </w:rPr>
        <w:t xml:space="preserve">greater numbers of </w:t>
      </w:r>
      <w:r w:rsidR="001B2C3E" w:rsidRPr="00AC38CE">
        <w:rPr>
          <w:rFonts w:cs="Arial"/>
          <w:sz w:val="24"/>
          <w:szCs w:val="24"/>
        </w:rPr>
        <w:t>people</w:t>
      </w:r>
      <w:r w:rsidRPr="00AC38CE">
        <w:rPr>
          <w:rFonts w:cs="Arial"/>
          <w:sz w:val="24"/>
          <w:szCs w:val="24"/>
        </w:rPr>
        <w:t xml:space="preserve">, in all settings, </w:t>
      </w:r>
      <w:r w:rsidR="001B2C3E" w:rsidRPr="00AC38CE">
        <w:rPr>
          <w:rFonts w:cs="Arial"/>
          <w:sz w:val="24"/>
          <w:szCs w:val="24"/>
        </w:rPr>
        <w:t xml:space="preserve">specialist areas </w:t>
      </w:r>
      <w:r w:rsidRPr="00AC38CE">
        <w:rPr>
          <w:rFonts w:cs="Arial"/>
          <w:sz w:val="24"/>
          <w:szCs w:val="24"/>
        </w:rPr>
        <w:t xml:space="preserve">and countries </w:t>
      </w:r>
      <w:r w:rsidR="00BC26F1" w:rsidRPr="00AC38CE">
        <w:rPr>
          <w:rFonts w:cs="Arial"/>
          <w:sz w:val="24"/>
          <w:szCs w:val="24"/>
        </w:rPr>
        <w:t>within</w:t>
      </w:r>
      <w:r w:rsidRPr="00AC38CE">
        <w:rPr>
          <w:rFonts w:cs="Arial"/>
          <w:sz w:val="24"/>
          <w:szCs w:val="24"/>
        </w:rPr>
        <w:t xml:space="preserve"> the </w:t>
      </w:r>
      <w:r w:rsidR="00CA5C69" w:rsidRPr="00AC38CE">
        <w:rPr>
          <w:rFonts w:cs="Arial"/>
          <w:sz w:val="24"/>
          <w:szCs w:val="24"/>
        </w:rPr>
        <w:t>U</w:t>
      </w:r>
      <w:r w:rsidRPr="00AC38CE">
        <w:rPr>
          <w:rFonts w:cs="Arial"/>
          <w:sz w:val="24"/>
          <w:szCs w:val="24"/>
        </w:rPr>
        <w:t>K,</w:t>
      </w:r>
      <w:r w:rsidR="00637345" w:rsidRPr="00AC38CE">
        <w:rPr>
          <w:rFonts w:cs="Arial"/>
          <w:sz w:val="24"/>
          <w:szCs w:val="24"/>
        </w:rPr>
        <w:t xml:space="preserve"> will need access to advanced pharmacists who</w:t>
      </w:r>
      <w:r w:rsidR="006D4A74" w:rsidRPr="00AC38CE">
        <w:rPr>
          <w:rFonts w:cs="Arial"/>
          <w:sz w:val="24"/>
          <w:szCs w:val="24"/>
        </w:rPr>
        <w:t>:</w:t>
      </w:r>
    </w:p>
    <w:p w14:paraId="1E78A41B" w14:textId="77777777" w:rsidR="007A5ABE" w:rsidRPr="00AC38CE" w:rsidRDefault="007A5ABE" w:rsidP="007A5ABE">
      <w:pPr>
        <w:rPr>
          <w:rFonts w:cs="Arial"/>
          <w:sz w:val="24"/>
          <w:szCs w:val="24"/>
        </w:rPr>
      </w:pPr>
    </w:p>
    <w:p w14:paraId="6465A5DF" w14:textId="600AAA2D" w:rsidR="00972D13" w:rsidRPr="00AC38CE" w:rsidRDefault="00637345" w:rsidP="007A5ABE">
      <w:pPr>
        <w:pStyle w:val="ListParagraph"/>
        <w:numPr>
          <w:ilvl w:val="0"/>
          <w:numId w:val="17"/>
        </w:numPr>
        <w:rPr>
          <w:sz w:val="24"/>
          <w:szCs w:val="24"/>
        </w:rPr>
      </w:pPr>
      <w:r w:rsidRPr="00AC38CE">
        <w:rPr>
          <w:sz w:val="24"/>
          <w:szCs w:val="24"/>
        </w:rPr>
        <w:t xml:space="preserve">are </w:t>
      </w:r>
      <w:r w:rsidR="00972D13" w:rsidRPr="00AC38CE">
        <w:rPr>
          <w:sz w:val="24"/>
          <w:szCs w:val="24"/>
        </w:rPr>
        <w:t>adaptab</w:t>
      </w:r>
      <w:r w:rsidRPr="00AC38CE">
        <w:rPr>
          <w:sz w:val="24"/>
          <w:szCs w:val="24"/>
        </w:rPr>
        <w:t>le</w:t>
      </w:r>
      <w:r w:rsidR="007A5ABE" w:rsidRPr="00AC38CE">
        <w:rPr>
          <w:sz w:val="24"/>
          <w:szCs w:val="24"/>
        </w:rPr>
        <w:t xml:space="preserve"> and </w:t>
      </w:r>
      <w:r w:rsidR="00BC26F1" w:rsidRPr="00AC38CE">
        <w:rPr>
          <w:sz w:val="24"/>
          <w:szCs w:val="24"/>
        </w:rPr>
        <w:t>can</w:t>
      </w:r>
      <w:r w:rsidR="00972D13" w:rsidRPr="00AC38CE">
        <w:rPr>
          <w:sz w:val="24"/>
          <w:szCs w:val="24"/>
        </w:rPr>
        <w:t xml:space="preserve"> deliver</w:t>
      </w:r>
      <w:r w:rsidR="00CA5C69" w:rsidRPr="00AC38CE">
        <w:rPr>
          <w:sz w:val="24"/>
          <w:szCs w:val="24"/>
        </w:rPr>
        <w:t xml:space="preserve"> </w:t>
      </w:r>
      <w:r w:rsidR="007A6268" w:rsidRPr="00AC38CE">
        <w:rPr>
          <w:sz w:val="24"/>
          <w:szCs w:val="24"/>
        </w:rPr>
        <w:t xml:space="preserve">person-centred </w:t>
      </w:r>
      <w:r w:rsidR="00BC26F1" w:rsidRPr="00AC38CE">
        <w:rPr>
          <w:sz w:val="24"/>
          <w:szCs w:val="24"/>
        </w:rPr>
        <w:t>care at an advanced level</w:t>
      </w:r>
      <w:r w:rsidR="00CA5C69" w:rsidRPr="00AC38CE">
        <w:rPr>
          <w:sz w:val="24"/>
          <w:szCs w:val="24"/>
        </w:rPr>
        <w:t xml:space="preserve"> </w:t>
      </w:r>
      <w:r w:rsidR="00BC26F1" w:rsidRPr="00AC38CE">
        <w:rPr>
          <w:sz w:val="24"/>
          <w:szCs w:val="24"/>
        </w:rPr>
        <w:t xml:space="preserve">when and </w:t>
      </w:r>
      <w:r w:rsidR="00972D13" w:rsidRPr="00AC38CE">
        <w:rPr>
          <w:sz w:val="24"/>
          <w:szCs w:val="24"/>
        </w:rPr>
        <w:t>where it is needed</w:t>
      </w:r>
    </w:p>
    <w:p w14:paraId="2A99588B" w14:textId="782BD174" w:rsidR="00972D13" w:rsidRPr="00AC38CE" w:rsidRDefault="00637345" w:rsidP="007A5ABE">
      <w:pPr>
        <w:pStyle w:val="ListParagraph"/>
        <w:numPr>
          <w:ilvl w:val="0"/>
          <w:numId w:val="17"/>
        </w:numPr>
        <w:spacing w:line="259" w:lineRule="auto"/>
        <w:rPr>
          <w:sz w:val="24"/>
          <w:szCs w:val="24"/>
        </w:rPr>
      </w:pPr>
      <w:r w:rsidRPr="00AC38CE">
        <w:rPr>
          <w:sz w:val="24"/>
          <w:szCs w:val="24"/>
        </w:rPr>
        <w:t xml:space="preserve">possess </w:t>
      </w:r>
      <w:r w:rsidR="00972D13" w:rsidRPr="00AC38CE">
        <w:rPr>
          <w:sz w:val="24"/>
          <w:szCs w:val="24"/>
        </w:rPr>
        <w:t xml:space="preserve">enhanced clinical skills and </w:t>
      </w:r>
      <w:r w:rsidRPr="00AC38CE">
        <w:rPr>
          <w:sz w:val="24"/>
          <w:szCs w:val="24"/>
        </w:rPr>
        <w:t xml:space="preserve">take </w:t>
      </w:r>
      <w:r w:rsidR="00972D13" w:rsidRPr="00AC38CE">
        <w:rPr>
          <w:sz w:val="24"/>
          <w:szCs w:val="24"/>
        </w:rPr>
        <w:t xml:space="preserve">responsibility for </w:t>
      </w:r>
      <w:r w:rsidRPr="00AC38CE">
        <w:rPr>
          <w:sz w:val="24"/>
          <w:szCs w:val="24"/>
        </w:rPr>
        <w:t xml:space="preserve">autonomous </w:t>
      </w:r>
      <w:r w:rsidR="00BC26F1" w:rsidRPr="00AC38CE">
        <w:rPr>
          <w:sz w:val="24"/>
          <w:szCs w:val="24"/>
        </w:rPr>
        <w:t xml:space="preserve">problem solving and </w:t>
      </w:r>
      <w:r w:rsidR="007A6268" w:rsidRPr="00AC38CE">
        <w:rPr>
          <w:sz w:val="24"/>
          <w:szCs w:val="24"/>
        </w:rPr>
        <w:t xml:space="preserve">shared </w:t>
      </w:r>
      <w:r w:rsidR="00972D13" w:rsidRPr="00AC38CE">
        <w:rPr>
          <w:sz w:val="24"/>
          <w:szCs w:val="24"/>
        </w:rPr>
        <w:t>clinical decision</w:t>
      </w:r>
      <w:r w:rsidR="007A5ABE" w:rsidRPr="00AC38CE">
        <w:rPr>
          <w:sz w:val="24"/>
          <w:szCs w:val="24"/>
        </w:rPr>
        <w:t>-making</w:t>
      </w:r>
    </w:p>
    <w:p w14:paraId="24EE5481" w14:textId="440F4FA5" w:rsidR="00637345" w:rsidRPr="00AC38CE" w:rsidRDefault="00637345" w:rsidP="007A5ABE">
      <w:pPr>
        <w:pStyle w:val="ListParagraph"/>
        <w:numPr>
          <w:ilvl w:val="0"/>
          <w:numId w:val="17"/>
        </w:numPr>
        <w:spacing w:line="259" w:lineRule="auto"/>
        <w:rPr>
          <w:sz w:val="24"/>
          <w:szCs w:val="24"/>
        </w:rPr>
      </w:pPr>
      <w:r w:rsidRPr="00AC38CE">
        <w:rPr>
          <w:sz w:val="24"/>
          <w:szCs w:val="24"/>
        </w:rPr>
        <w:t xml:space="preserve">have </w:t>
      </w:r>
      <w:r w:rsidR="001B2C3E" w:rsidRPr="00AC38CE">
        <w:rPr>
          <w:sz w:val="24"/>
          <w:szCs w:val="24"/>
        </w:rPr>
        <w:t>highly</w:t>
      </w:r>
      <w:r w:rsidR="00BC26F1" w:rsidRPr="00AC38CE">
        <w:rPr>
          <w:sz w:val="24"/>
          <w:szCs w:val="24"/>
        </w:rPr>
        <w:t xml:space="preserve"> </w:t>
      </w:r>
      <w:r w:rsidRPr="00AC38CE">
        <w:rPr>
          <w:sz w:val="24"/>
          <w:szCs w:val="24"/>
        </w:rPr>
        <w:t>developed clinical reasoning</w:t>
      </w:r>
      <w:r w:rsidR="00BC26F1" w:rsidRPr="00AC38CE">
        <w:rPr>
          <w:sz w:val="24"/>
          <w:szCs w:val="24"/>
        </w:rPr>
        <w:t xml:space="preserve"> skills</w:t>
      </w:r>
      <w:r w:rsidRPr="00AC38CE">
        <w:rPr>
          <w:sz w:val="24"/>
          <w:szCs w:val="24"/>
        </w:rPr>
        <w:t xml:space="preserve"> and are able to </w:t>
      </w:r>
      <w:r w:rsidR="00D63E23" w:rsidRPr="00AC38CE">
        <w:rPr>
          <w:sz w:val="24"/>
          <w:szCs w:val="24"/>
        </w:rPr>
        <w:t xml:space="preserve">intuitively </w:t>
      </w:r>
      <w:r w:rsidRPr="00AC38CE">
        <w:rPr>
          <w:sz w:val="24"/>
          <w:szCs w:val="24"/>
        </w:rPr>
        <w:t xml:space="preserve">deliver person-centred care to </w:t>
      </w:r>
      <w:r w:rsidR="00E33183" w:rsidRPr="00AC38CE">
        <w:rPr>
          <w:sz w:val="24"/>
          <w:szCs w:val="24"/>
        </w:rPr>
        <w:t xml:space="preserve">people </w:t>
      </w:r>
      <w:r w:rsidRPr="00AC38CE">
        <w:rPr>
          <w:sz w:val="24"/>
          <w:szCs w:val="24"/>
        </w:rPr>
        <w:t>with highly complex medical, psychological, social</w:t>
      </w:r>
      <w:r w:rsidR="00FE7358" w:rsidRPr="00AC38CE">
        <w:rPr>
          <w:sz w:val="24"/>
          <w:szCs w:val="24"/>
        </w:rPr>
        <w:t xml:space="preserve"> </w:t>
      </w:r>
      <w:r w:rsidRPr="00AC38CE">
        <w:rPr>
          <w:sz w:val="24"/>
          <w:szCs w:val="24"/>
        </w:rPr>
        <w:t>and cultural needs</w:t>
      </w:r>
    </w:p>
    <w:p w14:paraId="01D9BDED" w14:textId="7628FC0B" w:rsidR="00637345" w:rsidRPr="00AC38CE" w:rsidRDefault="007A5ABE" w:rsidP="007A5ABE">
      <w:pPr>
        <w:pStyle w:val="ListParagraph"/>
        <w:numPr>
          <w:ilvl w:val="0"/>
          <w:numId w:val="17"/>
        </w:numPr>
        <w:spacing w:line="259" w:lineRule="auto"/>
        <w:rPr>
          <w:sz w:val="24"/>
          <w:szCs w:val="24"/>
        </w:rPr>
      </w:pPr>
      <w:r w:rsidRPr="00AC38CE">
        <w:rPr>
          <w:sz w:val="24"/>
          <w:szCs w:val="24"/>
        </w:rPr>
        <w:lastRenderedPageBreak/>
        <w:t xml:space="preserve">provide </w:t>
      </w:r>
      <w:r w:rsidR="00972D13" w:rsidRPr="00AC38CE">
        <w:rPr>
          <w:sz w:val="24"/>
          <w:szCs w:val="24"/>
        </w:rPr>
        <w:t xml:space="preserve">leadership within the multi-disciplinary team </w:t>
      </w:r>
      <w:r w:rsidR="00BC26F1" w:rsidRPr="00AC38CE">
        <w:rPr>
          <w:sz w:val="24"/>
          <w:szCs w:val="24"/>
        </w:rPr>
        <w:t>re</w:t>
      </w:r>
      <w:r w:rsidR="001B2C3E" w:rsidRPr="00AC38CE">
        <w:rPr>
          <w:sz w:val="24"/>
          <w:szCs w:val="24"/>
        </w:rPr>
        <w:t>garding</w:t>
      </w:r>
      <w:r w:rsidR="00BC26F1" w:rsidRPr="00AC38CE">
        <w:rPr>
          <w:sz w:val="24"/>
          <w:szCs w:val="24"/>
        </w:rPr>
        <w:t xml:space="preserve"> </w:t>
      </w:r>
      <w:r w:rsidR="00972D13" w:rsidRPr="00AC38CE">
        <w:rPr>
          <w:sz w:val="24"/>
          <w:szCs w:val="24"/>
        </w:rPr>
        <w:t>the use of medicines</w:t>
      </w:r>
      <w:r w:rsidR="00F06944" w:rsidRPr="00AC38CE">
        <w:rPr>
          <w:sz w:val="24"/>
          <w:szCs w:val="24"/>
        </w:rPr>
        <w:t xml:space="preserve"> and </w:t>
      </w:r>
      <w:r w:rsidR="00BC26F1" w:rsidRPr="00AC38CE">
        <w:rPr>
          <w:sz w:val="24"/>
          <w:szCs w:val="24"/>
        </w:rPr>
        <w:t>the overall delivery of care.</w:t>
      </w:r>
      <w:r w:rsidR="00972D13" w:rsidRPr="00AC38CE">
        <w:rPr>
          <w:sz w:val="24"/>
          <w:szCs w:val="24"/>
        </w:rPr>
        <w:t xml:space="preserve"> </w:t>
      </w:r>
    </w:p>
    <w:p w14:paraId="60E40FAA" w14:textId="67923348" w:rsidR="001B2C3E" w:rsidRPr="00AC38CE" w:rsidRDefault="001B2C3E" w:rsidP="007A5ABE">
      <w:pPr>
        <w:pStyle w:val="ListParagraph"/>
        <w:numPr>
          <w:ilvl w:val="0"/>
          <w:numId w:val="17"/>
        </w:numPr>
        <w:spacing w:line="259" w:lineRule="auto"/>
        <w:rPr>
          <w:sz w:val="24"/>
          <w:szCs w:val="24"/>
        </w:rPr>
      </w:pPr>
      <w:r w:rsidRPr="00AC38CE">
        <w:rPr>
          <w:sz w:val="24"/>
          <w:szCs w:val="24"/>
        </w:rPr>
        <w:t>Can educate, support and mentor others</w:t>
      </w:r>
    </w:p>
    <w:p w14:paraId="6EC638C8" w14:textId="6A6A0133" w:rsidR="001B2C3E" w:rsidRPr="00AC38CE" w:rsidRDefault="001A44DA" w:rsidP="007A5ABE">
      <w:pPr>
        <w:pStyle w:val="ListParagraph"/>
        <w:numPr>
          <w:ilvl w:val="0"/>
          <w:numId w:val="17"/>
        </w:numPr>
        <w:spacing w:line="259" w:lineRule="auto"/>
        <w:rPr>
          <w:sz w:val="24"/>
          <w:szCs w:val="24"/>
        </w:rPr>
      </w:pPr>
      <w:r w:rsidRPr="00AC38CE">
        <w:rPr>
          <w:sz w:val="24"/>
          <w:szCs w:val="24"/>
        </w:rPr>
        <w:t>Improve practice and generate new evidence through quality improvement and research</w:t>
      </w:r>
    </w:p>
    <w:p w14:paraId="7BB6B2BB" w14:textId="550F33DA" w:rsidR="00637345" w:rsidRPr="00AC38CE" w:rsidRDefault="00637345" w:rsidP="00F258BF">
      <w:pPr>
        <w:rPr>
          <w:rFonts w:cs="Arial"/>
          <w:sz w:val="24"/>
          <w:szCs w:val="24"/>
        </w:rPr>
      </w:pPr>
      <w:r w:rsidRPr="00AC38CE">
        <w:rPr>
          <w:rFonts w:cs="Arial"/>
          <w:sz w:val="24"/>
          <w:szCs w:val="24"/>
        </w:rPr>
        <w:t xml:space="preserve">While local populations, or </w:t>
      </w:r>
      <w:r w:rsidR="007A6268" w:rsidRPr="00AC38CE">
        <w:rPr>
          <w:rFonts w:cs="Arial"/>
          <w:sz w:val="24"/>
          <w:szCs w:val="24"/>
        </w:rPr>
        <w:t xml:space="preserve">individuals </w:t>
      </w:r>
      <w:r w:rsidRPr="00AC38CE">
        <w:rPr>
          <w:rFonts w:cs="Arial"/>
          <w:sz w:val="24"/>
          <w:szCs w:val="24"/>
        </w:rPr>
        <w:t xml:space="preserve">managed within different </w:t>
      </w:r>
      <w:r w:rsidR="006B763C" w:rsidRPr="00AC38CE">
        <w:rPr>
          <w:rFonts w:cs="Arial"/>
          <w:sz w:val="24"/>
          <w:szCs w:val="24"/>
        </w:rPr>
        <w:t>areas of clinical practice</w:t>
      </w:r>
      <w:r w:rsidRPr="00AC38CE">
        <w:rPr>
          <w:rFonts w:cs="Arial"/>
          <w:sz w:val="24"/>
          <w:szCs w:val="24"/>
        </w:rPr>
        <w:t>, may have different needs</w:t>
      </w:r>
      <w:r w:rsidR="006B763C" w:rsidRPr="00AC38CE">
        <w:rPr>
          <w:rFonts w:cs="Arial"/>
          <w:sz w:val="24"/>
          <w:szCs w:val="24"/>
        </w:rPr>
        <w:t>,</w:t>
      </w:r>
      <w:r w:rsidRPr="00AC38CE">
        <w:rPr>
          <w:rFonts w:cs="Arial"/>
          <w:sz w:val="24"/>
          <w:szCs w:val="24"/>
        </w:rPr>
        <w:t xml:space="preserve"> it is critical that all advanced pharmacists</w:t>
      </w:r>
      <w:r w:rsidR="00B73657" w:rsidRPr="00AC38CE">
        <w:rPr>
          <w:rFonts w:cs="Arial"/>
          <w:sz w:val="24"/>
          <w:szCs w:val="24"/>
        </w:rPr>
        <w:t xml:space="preserve"> in patient </w:t>
      </w:r>
      <w:r w:rsidR="00015DA5" w:rsidRPr="00AC38CE">
        <w:rPr>
          <w:rFonts w:cs="Arial"/>
          <w:sz w:val="24"/>
          <w:szCs w:val="24"/>
        </w:rPr>
        <w:t>focused</w:t>
      </w:r>
      <w:r w:rsidR="00B73657" w:rsidRPr="00AC38CE">
        <w:rPr>
          <w:rFonts w:cs="Arial"/>
          <w:sz w:val="24"/>
          <w:szCs w:val="24"/>
        </w:rPr>
        <w:t xml:space="preserve"> roles</w:t>
      </w:r>
      <w:r w:rsidRPr="00AC38CE">
        <w:rPr>
          <w:rFonts w:cs="Arial"/>
          <w:sz w:val="24"/>
          <w:szCs w:val="24"/>
        </w:rPr>
        <w:t xml:space="preserve"> across the UK </w:t>
      </w:r>
      <w:r w:rsidR="00B73657" w:rsidRPr="00AC38CE">
        <w:rPr>
          <w:rFonts w:cs="Arial"/>
          <w:sz w:val="24"/>
          <w:szCs w:val="24"/>
        </w:rPr>
        <w:t xml:space="preserve">share a common set of capabilities </w:t>
      </w:r>
      <w:r w:rsidR="00BC26F1" w:rsidRPr="00AC38CE">
        <w:rPr>
          <w:rFonts w:cs="Arial"/>
          <w:sz w:val="24"/>
          <w:szCs w:val="24"/>
        </w:rPr>
        <w:t xml:space="preserve">at an advanced level </w:t>
      </w:r>
      <w:r w:rsidR="00B73657" w:rsidRPr="00AC38CE">
        <w:rPr>
          <w:rFonts w:cs="Arial"/>
          <w:sz w:val="24"/>
          <w:szCs w:val="24"/>
        </w:rPr>
        <w:t xml:space="preserve"> across the four pillars of advanced practice</w:t>
      </w:r>
      <w:r w:rsidR="00BC26F1" w:rsidRPr="00AC38CE">
        <w:rPr>
          <w:rFonts w:cs="Arial"/>
          <w:sz w:val="24"/>
          <w:szCs w:val="24"/>
        </w:rPr>
        <w:t xml:space="preserve"> as set by the RPS</w:t>
      </w:r>
      <w:r w:rsidRPr="00AC38CE">
        <w:rPr>
          <w:rFonts w:cs="Arial"/>
          <w:sz w:val="24"/>
          <w:szCs w:val="24"/>
        </w:rPr>
        <w:t xml:space="preserve">. </w:t>
      </w:r>
    </w:p>
    <w:p w14:paraId="1FEB89D3" w14:textId="2A131901" w:rsidR="00BA2EA1" w:rsidRPr="00AC38CE" w:rsidRDefault="00BA2EA1" w:rsidP="00F258BF">
      <w:pPr>
        <w:rPr>
          <w:rFonts w:cs="Arial"/>
          <w:sz w:val="24"/>
          <w:szCs w:val="24"/>
        </w:rPr>
      </w:pPr>
    </w:p>
    <w:p w14:paraId="22646A0D" w14:textId="77777777" w:rsidR="00BA2EA1" w:rsidRPr="00AC38CE" w:rsidRDefault="00BA2EA1" w:rsidP="00BA2EA1">
      <w:pPr>
        <w:rPr>
          <w:rFonts w:cs="Arial"/>
          <w:sz w:val="24"/>
          <w:szCs w:val="24"/>
        </w:rPr>
      </w:pPr>
      <w:r w:rsidRPr="00AC38CE">
        <w:rPr>
          <w:rFonts w:cs="Arial"/>
          <w:sz w:val="24"/>
          <w:szCs w:val="24"/>
        </w:rPr>
        <w:t>Meeting the outcomes set out in the curriculum through completion of the associated credentialing assessment provides patients, the public and other healthcare professionals with confidence in an individual pharmacist’s capability to practise at an advanced level and holistically manage an episode of care.</w:t>
      </w:r>
    </w:p>
    <w:p w14:paraId="39B2FB6D" w14:textId="77777777" w:rsidR="00BA2EA1" w:rsidRPr="00AC38CE" w:rsidRDefault="00BA2EA1" w:rsidP="00F258BF">
      <w:pPr>
        <w:rPr>
          <w:rFonts w:cs="Arial"/>
          <w:sz w:val="24"/>
          <w:szCs w:val="24"/>
        </w:rPr>
      </w:pPr>
    </w:p>
    <w:p w14:paraId="534CAB72" w14:textId="77EE2535" w:rsidR="00637345" w:rsidRPr="00AC38CE" w:rsidRDefault="00637345" w:rsidP="00F258BF">
      <w:pPr>
        <w:rPr>
          <w:rFonts w:cs="Arial"/>
          <w:b/>
          <w:bCs/>
          <w:sz w:val="24"/>
          <w:szCs w:val="24"/>
          <w:u w:val="single"/>
        </w:rPr>
      </w:pPr>
    </w:p>
    <w:p w14:paraId="333BCF54" w14:textId="734423D3" w:rsidR="00972D13" w:rsidRPr="00AC38CE" w:rsidRDefault="00052927" w:rsidP="00F258BF">
      <w:pPr>
        <w:rPr>
          <w:rFonts w:cs="Arial"/>
          <w:b/>
          <w:bCs/>
          <w:sz w:val="24"/>
          <w:szCs w:val="24"/>
        </w:rPr>
      </w:pPr>
      <w:r w:rsidRPr="00AC38CE">
        <w:rPr>
          <w:rFonts w:cs="Arial"/>
          <w:b/>
          <w:bCs/>
          <w:sz w:val="24"/>
          <w:szCs w:val="24"/>
        </w:rPr>
        <w:t>Section 2 – How is the curriculum and credentialing structured to articulate and assure the knowledge/skills/behaviours required to meet these service needs?</w:t>
      </w:r>
    </w:p>
    <w:p w14:paraId="5DAB7C4E" w14:textId="77777777" w:rsidR="007A5ABE" w:rsidRPr="00AC38CE" w:rsidRDefault="007A5ABE" w:rsidP="00F258BF">
      <w:pPr>
        <w:rPr>
          <w:rFonts w:cs="Arial"/>
          <w:sz w:val="24"/>
          <w:szCs w:val="24"/>
        </w:rPr>
      </w:pPr>
    </w:p>
    <w:p w14:paraId="398E6E4F" w14:textId="46844D87" w:rsidR="00637345" w:rsidRPr="00AC38CE" w:rsidRDefault="61C76747" w:rsidP="61C76747">
      <w:pPr>
        <w:rPr>
          <w:rFonts w:cs="Arial"/>
          <w:sz w:val="24"/>
          <w:szCs w:val="24"/>
        </w:rPr>
      </w:pPr>
      <w:r w:rsidRPr="00AC38CE">
        <w:rPr>
          <w:rFonts w:cs="Arial"/>
          <w:sz w:val="24"/>
          <w:szCs w:val="24"/>
        </w:rPr>
        <w:t>The core advanced curriculum</w:t>
      </w:r>
      <w:r w:rsidR="00545C18" w:rsidRPr="00AC38CE">
        <w:rPr>
          <w:rFonts w:cs="Arial"/>
          <w:sz w:val="24"/>
          <w:szCs w:val="24"/>
        </w:rPr>
        <w:t xml:space="preserve">, comprising </w:t>
      </w:r>
      <w:r w:rsidR="00D21BAA" w:rsidRPr="00AC38CE">
        <w:rPr>
          <w:rFonts w:cs="Arial"/>
          <w:sz w:val="24"/>
          <w:szCs w:val="24"/>
        </w:rPr>
        <w:t xml:space="preserve">of </w:t>
      </w:r>
      <w:r w:rsidR="00545C18" w:rsidRPr="00AC38CE">
        <w:rPr>
          <w:rFonts w:cs="Arial"/>
          <w:sz w:val="24"/>
          <w:szCs w:val="24"/>
        </w:rPr>
        <w:t xml:space="preserve">capabilities, </w:t>
      </w:r>
      <w:r w:rsidR="00D21BAA" w:rsidRPr="00AC38CE">
        <w:rPr>
          <w:rFonts w:cs="Arial"/>
          <w:sz w:val="24"/>
          <w:szCs w:val="24"/>
        </w:rPr>
        <w:t>outcomes and descriptors,</w:t>
      </w:r>
      <w:r w:rsidRPr="00AC38CE">
        <w:rPr>
          <w:rFonts w:cs="Arial"/>
          <w:sz w:val="24"/>
          <w:szCs w:val="24"/>
        </w:rPr>
        <w:t xml:space="preserve"> aims to articulate the generic knowledge, skills, behaviours and experience required of a pharmacist entering into advanced practice in any patient </w:t>
      </w:r>
      <w:r w:rsidR="00015DA5" w:rsidRPr="00AC38CE">
        <w:rPr>
          <w:rFonts w:cs="Arial"/>
          <w:sz w:val="24"/>
          <w:szCs w:val="24"/>
        </w:rPr>
        <w:t>focused</w:t>
      </w:r>
      <w:r w:rsidRPr="00AC38CE">
        <w:rPr>
          <w:rFonts w:cs="Arial"/>
          <w:sz w:val="24"/>
          <w:szCs w:val="24"/>
        </w:rPr>
        <w:t xml:space="preserve"> role or setting. The articulated outcomes will be based on the advanced pharmacy framework, aligned to multi</w:t>
      </w:r>
      <w:r w:rsidR="00BC26F1" w:rsidRPr="00AC38CE">
        <w:rPr>
          <w:rFonts w:cs="Arial"/>
          <w:sz w:val="24"/>
          <w:szCs w:val="24"/>
        </w:rPr>
        <w:t>-</w:t>
      </w:r>
      <w:r w:rsidRPr="00AC38CE">
        <w:rPr>
          <w:rFonts w:cs="Arial"/>
          <w:sz w:val="24"/>
          <w:szCs w:val="24"/>
        </w:rPr>
        <w:t xml:space="preserve">professional </w:t>
      </w:r>
      <w:r w:rsidR="00BC26F1" w:rsidRPr="00AC38CE">
        <w:rPr>
          <w:rFonts w:cs="Arial"/>
          <w:sz w:val="24"/>
          <w:szCs w:val="24"/>
        </w:rPr>
        <w:t>A</w:t>
      </w:r>
      <w:r w:rsidRPr="00AC38CE">
        <w:rPr>
          <w:rFonts w:cs="Arial"/>
          <w:sz w:val="24"/>
          <w:szCs w:val="24"/>
        </w:rPr>
        <w:t xml:space="preserve">dvanced frameworks </w:t>
      </w:r>
      <w:r w:rsidR="00BC26F1" w:rsidRPr="00AC38CE">
        <w:rPr>
          <w:rFonts w:cs="Arial"/>
          <w:sz w:val="24"/>
          <w:szCs w:val="24"/>
        </w:rPr>
        <w:t xml:space="preserve">to provide continuity </w:t>
      </w:r>
      <w:r w:rsidR="001A44DA" w:rsidRPr="00AC38CE">
        <w:rPr>
          <w:rFonts w:cs="Arial"/>
          <w:sz w:val="24"/>
          <w:szCs w:val="24"/>
        </w:rPr>
        <w:t xml:space="preserve">and be at a level </w:t>
      </w:r>
      <w:r w:rsidRPr="00AC38CE">
        <w:rPr>
          <w:rFonts w:cs="Arial"/>
          <w:sz w:val="24"/>
          <w:szCs w:val="24"/>
        </w:rPr>
        <w:t xml:space="preserve">between the </w:t>
      </w:r>
      <w:r w:rsidR="001A44DA" w:rsidRPr="00AC38CE">
        <w:rPr>
          <w:rFonts w:cs="Arial"/>
          <w:sz w:val="24"/>
          <w:szCs w:val="24"/>
        </w:rPr>
        <w:t>post-registration foundation</w:t>
      </w:r>
      <w:r w:rsidRPr="00AC38CE">
        <w:rPr>
          <w:rFonts w:cs="Arial"/>
          <w:sz w:val="24"/>
          <w:szCs w:val="24"/>
        </w:rPr>
        <w:t xml:space="preserve"> pharmacist and consultant pharmacist curricula. </w:t>
      </w:r>
    </w:p>
    <w:p w14:paraId="038698E0" w14:textId="77777777" w:rsidR="00637345" w:rsidRPr="00AC38CE" w:rsidRDefault="00637345" w:rsidP="00F258BF">
      <w:pPr>
        <w:rPr>
          <w:rFonts w:cs="Arial"/>
          <w:sz w:val="24"/>
          <w:szCs w:val="24"/>
        </w:rPr>
      </w:pPr>
    </w:p>
    <w:p w14:paraId="60E968AD" w14:textId="5C9F09D6" w:rsidR="00F258BF" w:rsidRPr="00AC38CE" w:rsidRDefault="00F258BF" w:rsidP="00F258BF">
      <w:pPr>
        <w:rPr>
          <w:rFonts w:cs="Arial"/>
          <w:sz w:val="24"/>
          <w:szCs w:val="24"/>
        </w:rPr>
      </w:pPr>
      <w:r w:rsidRPr="00AC38CE">
        <w:rPr>
          <w:rFonts w:cs="Arial"/>
          <w:sz w:val="24"/>
          <w:szCs w:val="24"/>
        </w:rPr>
        <w:t xml:space="preserve">Additional </w:t>
      </w:r>
      <w:r w:rsidR="00972D13" w:rsidRPr="00AC38CE">
        <w:rPr>
          <w:rFonts w:cs="Arial"/>
          <w:sz w:val="24"/>
          <w:szCs w:val="24"/>
        </w:rPr>
        <w:t xml:space="preserve">complementary </w:t>
      </w:r>
      <w:r w:rsidRPr="00AC38CE">
        <w:rPr>
          <w:rFonts w:cs="Arial"/>
          <w:sz w:val="24"/>
          <w:szCs w:val="24"/>
        </w:rPr>
        <w:t xml:space="preserve">specialist curricula will be developed which </w:t>
      </w:r>
      <w:r w:rsidR="00BC26F1" w:rsidRPr="00AC38CE">
        <w:rPr>
          <w:rFonts w:cs="Arial"/>
          <w:sz w:val="24"/>
          <w:szCs w:val="24"/>
        </w:rPr>
        <w:t xml:space="preserve">may be </w:t>
      </w:r>
      <w:r w:rsidR="001A44DA" w:rsidRPr="00AC38CE">
        <w:rPr>
          <w:rFonts w:cs="Arial"/>
          <w:sz w:val="24"/>
          <w:szCs w:val="24"/>
        </w:rPr>
        <w:t xml:space="preserve">added </w:t>
      </w:r>
      <w:r w:rsidR="00BC26F1" w:rsidRPr="00AC38CE">
        <w:rPr>
          <w:rFonts w:cs="Arial"/>
          <w:sz w:val="24"/>
          <w:szCs w:val="24"/>
        </w:rPr>
        <w:t>in a modular fashion to the Core A</w:t>
      </w:r>
      <w:r w:rsidRPr="00AC38CE">
        <w:rPr>
          <w:rFonts w:cs="Arial"/>
          <w:sz w:val="24"/>
          <w:szCs w:val="24"/>
        </w:rPr>
        <w:t>dvanced curriculum.</w:t>
      </w:r>
    </w:p>
    <w:p w14:paraId="43F473A3" w14:textId="77777777" w:rsidR="007A5ABE" w:rsidRPr="00AC38CE" w:rsidRDefault="007A5ABE" w:rsidP="00F258BF">
      <w:pPr>
        <w:rPr>
          <w:rFonts w:cs="Arial"/>
          <w:sz w:val="24"/>
          <w:szCs w:val="24"/>
        </w:rPr>
      </w:pPr>
    </w:p>
    <w:p w14:paraId="7063AE87" w14:textId="7EB9F738" w:rsidR="00FE7358" w:rsidRPr="00AC38CE" w:rsidRDefault="00FE7358" w:rsidP="00F258BF">
      <w:pPr>
        <w:rPr>
          <w:rFonts w:cs="Arial"/>
          <w:sz w:val="24"/>
          <w:szCs w:val="24"/>
        </w:rPr>
      </w:pPr>
      <w:r w:rsidRPr="00AC38CE">
        <w:rPr>
          <w:rFonts w:cs="Arial"/>
          <w:sz w:val="24"/>
          <w:szCs w:val="24"/>
        </w:rPr>
        <w:t xml:space="preserve">Achievement of the </w:t>
      </w:r>
      <w:r w:rsidR="00BC26F1" w:rsidRPr="00AC38CE">
        <w:rPr>
          <w:rFonts w:cs="Arial"/>
          <w:sz w:val="24"/>
          <w:szCs w:val="24"/>
        </w:rPr>
        <w:t>C</w:t>
      </w:r>
      <w:r w:rsidRPr="00AC38CE">
        <w:rPr>
          <w:rFonts w:cs="Arial"/>
          <w:sz w:val="24"/>
          <w:szCs w:val="24"/>
        </w:rPr>
        <w:t xml:space="preserve">ore </w:t>
      </w:r>
      <w:r w:rsidR="00BC26F1" w:rsidRPr="00AC38CE">
        <w:rPr>
          <w:rFonts w:cs="Arial"/>
          <w:sz w:val="24"/>
          <w:szCs w:val="24"/>
        </w:rPr>
        <w:t>A</w:t>
      </w:r>
      <w:r w:rsidRPr="00AC38CE">
        <w:rPr>
          <w:rFonts w:cs="Arial"/>
          <w:sz w:val="24"/>
          <w:szCs w:val="24"/>
        </w:rPr>
        <w:t xml:space="preserve">dvanced credential will provide assurance that a pharmacist has </w:t>
      </w:r>
      <w:r w:rsidR="00B73657" w:rsidRPr="00AC38CE">
        <w:rPr>
          <w:rFonts w:cs="Arial"/>
          <w:sz w:val="24"/>
          <w:szCs w:val="24"/>
        </w:rPr>
        <w:t>demonstrated</w:t>
      </w:r>
      <w:r w:rsidR="00275E0B" w:rsidRPr="00AC38CE">
        <w:rPr>
          <w:rFonts w:cs="Arial"/>
          <w:sz w:val="24"/>
          <w:szCs w:val="24"/>
        </w:rPr>
        <w:t xml:space="preserve"> </w:t>
      </w:r>
      <w:r w:rsidRPr="00AC38CE">
        <w:rPr>
          <w:rFonts w:cs="Arial"/>
          <w:sz w:val="24"/>
          <w:szCs w:val="24"/>
        </w:rPr>
        <w:t xml:space="preserve">the required knowledge, skills and behaviours to be able to deliver </w:t>
      </w:r>
      <w:r w:rsidR="00BC26F1" w:rsidRPr="00AC38CE">
        <w:rPr>
          <w:rFonts w:cs="Arial"/>
          <w:sz w:val="24"/>
          <w:szCs w:val="24"/>
        </w:rPr>
        <w:t>care at an advanced level of practice.</w:t>
      </w:r>
      <w:r w:rsidR="007A6268" w:rsidRPr="00AC38CE">
        <w:rPr>
          <w:rFonts w:cs="Arial"/>
          <w:sz w:val="24"/>
          <w:szCs w:val="24"/>
        </w:rPr>
        <w:t xml:space="preserve"> </w:t>
      </w:r>
      <w:r w:rsidRPr="00AC38CE">
        <w:rPr>
          <w:rFonts w:cs="Arial"/>
          <w:sz w:val="24"/>
          <w:szCs w:val="24"/>
        </w:rPr>
        <w:t xml:space="preserve">(see section 3). </w:t>
      </w:r>
    </w:p>
    <w:p w14:paraId="0F991E4B" w14:textId="002BEF9A" w:rsidR="00FE7358" w:rsidRPr="00AC38CE" w:rsidRDefault="00FE7358" w:rsidP="00F258BF">
      <w:pPr>
        <w:rPr>
          <w:rFonts w:cs="Arial"/>
          <w:sz w:val="24"/>
          <w:szCs w:val="24"/>
        </w:rPr>
      </w:pPr>
    </w:p>
    <w:p w14:paraId="30939DF2" w14:textId="4B34C72E" w:rsidR="00FE7358" w:rsidRPr="00AC38CE" w:rsidRDefault="00FE7358" w:rsidP="00F258BF">
      <w:pPr>
        <w:rPr>
          <w:rFonts w:cs="Arial"/>
          <w:sz w:val="24"/>
          <w:szCs w:val="24"/>
        </w:rPr>
      </w:pPr>
      <w:r w:rsidRPr="00AC38CE">
        <w:rPr>
          <w:rFonts w:cs="Arial"/>
          <w:sz w:val="24"/>
          <w:szCs w:val="24"/>
        </w:rPr>
        <w:t xml:space="preserve">In order to deliver advanced specialist services (in any sector), pharmacists may also need to demonstrate </w:t>
      </w:r>
      <w:r w:rsidR="00BC26F1" w:rsidRPr="00AC38CE">
        <w:rPr>
          <w:rFonts w:cs="Arial"/>
          <w:sz w:val="24"/>
          <w:szCs w:val="24"/>
        </w:rPr>
        <w:t xml:space="preserve">a further advanced but specialist </w:t>
      </w:r>
      <w:r w:rsidRPr="00AC38CE">
        <w:rPr>
          <w:rFonts w:cs="Arial"/>
          <w:sz w:val="24"/>
          <w:szCs w:val="24"/>
        </w:rPr>
        <w:t xml:space="preserve">s capability via an advanced specialist credential. </w:t>
      </w:r>
    </w:p>
    <w:p w14:paraId="004B913B" w14:textId="6E0F4685" w:rsidR="00BD6ABA" w:rsidRPr="00AC38CE" w:rsidRDefault="00BD6ABA" w:rsidP="00F258BF">
      <w:pPr>
        <w:rPr>
          <w:rFonts w:cs="Arial"/>
          <w:sz w:val="24"/>
          <w:szCs w:val="24"/>
        </w:rPr>
      </w:pPr>
    </w:p>
    <w:p w14:paraId="5B113E19" w14:textId="2080341B" w:rsidR="00BD6ABA" w:rsidRPr="00AC38CE" w:rsidRDefault="00BD6ABA" w:rsidP="00F258BF">
      <w:pPr>
        <w:rPr>
          <w:rFonts w:cs="Arial"/>
          <w:sz w:val="24"/>
          <w:szCs w:val="24"/>
        </w:rPr>
      </w:pPr>
      <w:r w:rsidRPr="00AC38CE">
        <w:rPr>
          <w:rFonts w:cs="Arial"/>
          <w:sz w:val="24"/>
          <w:szCs w:val="24"/>
        </w:rPr>
        <w:t xml:space="preserve">Individuals will be able to flexibly credential in advanced specialist modules as their career progresses, allowing </w:t>
      </w:r>
      <w:r w:rsidR="001A44DA" w:rsidRPr="00AC38CE">
        <w:rPr>
          <w:rFonts w:cs="Arial"/>
          <w:sz w:val="24"/>
          <w:szCs w:val="24"/>
        </w:rPr>
        <w:t>for ease of transition between</w:t>
      </w:r>
      <w:r w:rsidRPr="00AC38CE">
        <w:rPr>
          <w:rFonts w:cs="Arial"/>
          <w:sz w:val="24"/>
          <w:szCs w:val="24"/>
        </w:rPr>
        <w:t xml:space="preserve"> areas of </w:t>
      </w:r>
      <w:r w:rsidR="00B73657" w:rsidRPr="00AC38CE">
        <w:rPr>
          <w:rFonts w:cs="Arial"/>
          <w:sz w:val="24"/>
          <w:szCs w:val="24"/>
        </w:rPr>
        <w:t xml:space="preserve">clinical </w:t>
      </w:r>
      <w:r w:rsidRPr="00AC38CE">
        <w:rPr>
          <w:rFonts w:cs="Arial"/>
          <w:sz w:val="24"/>
          <w:szCs w:val="24"/>
        </w:rPr>
        <w:t>practice without having to re-credential across the whole advanced curriculum.</w:t>
      </w:r>
    </w:p>
    <w:p w14:paraId="40DA8A56" w14:textId="77777777" w:rsidR="00BD6ABA" w:rsidRPr="00AC38CE" w:rsidRDefault="00BD6ABA" w:rsidP="00F258BF">
      <w:pPr>
        <w:rPr>
          <w:rFonts w:cs="Arial"/>
          <w:sz w:val="24"/>
          <w:szCs w:val="24"/>
        </w:rPr>
      </w:pPr>
    </w:p>
    <w:p w14:paraId="5270A88A" w14:textId="46220D63" w:rsidR="00FE7358" w:rsidRPr="00AC38CE" w:rsidRDefault="001A44DA" w:rsidP="00F258BF">
      <w:pPr>
        <w:rPr>
          <w:rFonts w:cs="Arial"/>
          <w:sz w:val="24"/>
          <w:szCs w:val="24"/>
        </w:rPr>
      </w:pPr>
      <w:r w:rsidRPr="00AC38CE">
        <w:rPr>
          <w:rFonts w:cs="Arial"/>
          <w:sz w:val="24"/>
          <w:szCs w:val="24"/>
        </w:rPr>
        <w:t xml:space="preserve">Examples of the interplay between core advanced and specialist credentials are provided below. </w:t>
      </w:r>
    </w:p>
    <w:p w14:paraId="23686A87" w14:textId="77CB9588" w:rsidR="001A44DA" w:rsidRPr="00AC38CE" w:rsidRDefault="001A44DA" w:rsidP="00F258BF">
      <w:pPr>
        <w:rPr>
          <w:rFonts w:cs="Arial"/>
          <w:sz w:val="24"/>
          <w:szCs w:val="24"/>
        </w:rPr>
      </w:pPr>
    </w:p>
    <w:p w14:paraId="6EBD6C49" w14:textId="50E70278" w:rsidR="001A44DA" w:rsidRPr="00AC38CE" w:rsidRDefault="001A44DA" w:rsidP="001A44DA">
      <w:pPr>
        <w:autoSpaceDE w:val="0"/>
        <w:autoSpaceDN w:val="0"/>
        <w:adjustRightInd w:val="0"/>
        <w:rPr>
          <w:rFonts w:eastAsiaTheme="minorHAnsi" w:cs="Arial"/>
          <w:color w:val="000000"/>
          <w:sz w:val="24"/>
          <w:szCs w:val="24"/>
        </w:rPr>
      </w:pPr>
      <w:r w:rsidRPr="00AC38CE">
        <w:rPr>
          <w:rFonts w:eastAsiaTheme="minorHAnsi" w:cs="Arial"/>
          <w:b/>
          <w:bCs/>
          <w:color w:val="000000"/>
          <w:sz w:val="24"/>
          <w:szCs w:val="24"/>
        </w:rPr>
        <w:t>Example 1</w:t>
      </w:r>
      <w:r w:rsidRPr="00AC38CE">
        <w:rPr>
          <w:rFonts w:eastAsiaTheme="minorHAnsi" w:cs="Arial"/>
          <w:color w:val="000000"/>
          <w:sz w:val="24"/>
          <w:szCs w:val="24"/>
        </w:rPr>
        <w:t xml:space="preserve">: Concurrent – A pharmacist working in a specialist role (e.g. general practice pharmacist or community pharmacist) developing both their core and </w:t>
      </w:r>
      <w:r w:rsidRPr="00AC38CE">
        <w:rPr>
          <w:rFonts w:eastAsiaTheme="minorHAnsi" w:cs="Arial"/>
          <w:color w:val="000000"/>
          <w:sz w:val="24"/>
          <w:szCs w:val="24"/>
        </w:rPr>
        <w:lastRenderedPageBreak/>
        <w:t xml:space="preserve">specialist capabilities within the speciality should aim to achieve advanced core and specialist credentialing concurrently. </w:t>
      </w:r>
    </w:p>
    <w:p w14:paraId="73F01A5D" w14:textId="77777777" w:rsidR="001A44DA" w:rsidRPr="00AC38CE" w:rsidRDefault="001A44DA" w:rsidP="001A44DA">
      <w:pPr>
        <w:autoSpaceDE w:val="0"/>
        <w:autoSpaceDN w:val="0"/>
        <w:adjustRightInd w:val="0"/>
        <w:rPr>
          <w:rFonts w:eastAsiaTheme="minorHAnsi" w:cs="Arial"/>
          <w:b/>
          <w:bCs/>
          <w:color w:val="000000"/>
          <w:sz w:val="24"/>
          <w:szCs w:val="24"/>
        </w:rPr>
      </w:pPr>
    </w:p>
    <w:p w14:paraId="5D3046B6" w14:textId="77777777" w:rsidR="001A44DA" w:rsidRPr="00AC38CE" w:rsidRDefault="001A44DA" w:rsidP="001A44DA">
      <w:pPr>
        <w:autoSpaceDE w:val="0"/>
        <w:autoSpaceDN w:val="0"/>
        <w:adjustRightInd w:val="0"/>
        <w:rPr>
          <w:rFonts w:eastAsiaTheme="minorHAnsi" w:cs="Arial"/>
          <w:color w:val="000000"/>
          <w:sz w:val="24"/>
          <w:szCs w:val="24"/>
        </w:rPr>
      </w:pPr>
      <w:r w:rsidRPr="00AC38CE">
        <w:rPr>
          <w:rFonts w:eastAsiaTheme="minorHAnsi" w:cs="Arial"/>
          <w:b/>
          <w:bCs/>
          <w:color w:val="000000"/>
          <w:sz w:val="24"/>
          <w:szCs w:val="24"/>
        </w:rPr>
        <w:t>Example 2</w:t>
      </w:r>
      <w:r w:rsidRPr="00AC38CE">
        <w:rPr>
          <w:rFonts w:eastAsiaTheme="minorHAnsi" w:cs="Arial"/>
          <w:color w:val="000000"/>
          <w:sz w:val="24"/>
          <w:szCs w:val="24"/>
        </w:rPr>
        <w:t xml:space="preserve">: Sequential – A pharmacist working in a generalist role (e.g. a rotational post in secondary care) develops their core advanced practice skills and undergoes core advanced practice credentialing. They subsequently move into a specialist role or develop an area of specialist interest and undertake advanced specialist credentialing, at a later date. </w:t>
      </w:r>
    </w:p>
    <w:p w14:paraId="2015A7BC" w14:textId="77777777" w:rsidR="001A44DA" w:rsidRPr="00AC38CE" w:rsidRDefault="001A44DA" w:rsidP="001A44DA">
      <w:pPr>
        <w:rPr>
          <w:rFonts w:eastAsiaTheme="minorHAnsi" w:cs="Arial"/>
          <w:b/>
          <w:bCs/>
          <w:color w:val="000000"/>
          <w:sz w:val="24"/>
          <w:szCs w:val="24"/>
        </w:rPr>
      </w:pPr>
    </w:p>
    <w:p w14:paraId="79D0952F" w14:textId="77777777" w:rsidR="001A44DA" w:rsidRPr="00AC38CE" w:rsidRDefault="001A44DA" w:rsidP="001A44DA">
      <w:pPr>
        <w:rPr>
          <w:rFonts w:eastAsiaTheme="minorHAnsi" w:cs="Arial"/>
          <w:color w:val="000000"/>
          <w:sz w:val="24"/>
          <w:szCs w:val="24"/>
        </w:rPr>
      </w:pPr>
      <w:r w:rsidRPr="00AC38CE">
        <w:rPr>
          <w:rFonts w:eastAsiaTheme="minorHAnsi" w:cs="Arial"/>
          <w:b/>
          <w:bCs/>
          <w:color w:val="000000"/>
          <w:sz w:val="24"/>
          <w:szCs w:val="24"/>
        </w:rPr>
        <w:t>Example 3</w:t>
      </w:r>
      <w:r w:rsidRPr="00AC38CE">
        <w:rPr>
          <w:rFonts w:eastAsiaTheme="minorHAnsi" w:cs="Arial"/>
          <w:color w:val="000000"/>
          <w:sz w:val="24"/>
          <w:szCs w:val="24"/>
        </w:rPr>
        <w:t>: Transition – A pharmacist who has credentialed at advanced specialist level following either of the paths above, later moves role or develops an additional specialist interest (e.g. primary care pharmacist who develops a specialist interest in mental health).</w:t>
      </w:r>
    </w:p>
    <w:p w14:paraId="5834701A" w14:textId="4EC69E87" w:rsidR="001A44DA" w:rsidRPr="00AC38CE" w:rsidRDefault="001A44DA" w:rsidP="00F258BF">
      <w:pPr>
        <w:rPr>
          <w:rFonts w:cs="Arial"/>
          <w:sz w:val="24"/>
          <w:szCs w:val="24"/>
        </w:rPr>
      </w:pPr>
    </w:p>
    <w:p w14:paraId="34BC7A82" w14:textId="77777777" w:rsidR="001A44DA" w:rsidRPr="00AC38CE" w:rsidRDefault="001A44DA" w:rsidP="00F258BF">
      <w:pPr>
        <w:rPr>
          <w:rFonts w:cs="Arial"/>
          <w:sz w:val="24"/>
          <w:szCs w:val="24"/>
        </w:rPr>
      </w:pPr>
    </w:p>
    <w:p w14:paraId="24005ECD" w14:textId="1AF9D378" w:rsidR="00FE7358" w:rsidRPr="00AC38CE" w:rsidRDefault="00BD6ABA" w:rsidP="00F258BF">
      <w:pPr>
        <w:rPr>
          <w:rFonts w:cs="Arial"/>
          <w:sz w:val="24"/>
          <w:szCs w:val="24"/>
        </w:rPr>
      </w:pPr>
      <w:r w:rsidRPr="00AC38CE">
        <w:rPr>
          <w:rFonts w:cs="Arial"/>
          <w:noProof/>
          <w:sz w:val="24"/>
          <w:szCs w:val="24"/>
        </w:rPr>
        <w:drawing>
          <wp:inline distT="0" distB="0" distL="0" distR="0" wp14:anchorId="56242552" wp14:editId="4504D9A7">
            <wp:extent cx="584835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D326E58" w14:textId="12C01850" w:rsidR="00BD6ABA" w:rsidRPr="00AC38CE" w:rsidRDefault="00BD6ABA" w:rsidP="00F258BF">
      <w:pPr>
        <w:rPr>
          <w:rFonts w:cs="Arial"/>
          <w:sz w:val="24"/>
          <w:szCs w:val="24"/>
        </w:rPr>
      </w:pPr>
    </w:p>
    <w:p w14:paraId="6E716FBB" w14:textId="342524A7" w:rsidR="00BD6ABA" w:rsidRPr="00AC38CE" w:rsidRDefault="00BD6ABA" w:rsidP="00F258BF">
      <w:pPr>
        <w:rPr>
          <w:rFonts w:cs="Arial"/>
          <w:sz w:val="24"/>
          <w:szCs w:val="24"/>
        </w:rPr>
      </w:pPr>
      <w:r w:rsidRPr="00AC38CE">
        <w:rPr>
          <w:rFonts w:cs="Arial"/>
          <w:sz w:val="24"/>
          <w:szCs w:val="24"/>
        </w:rPr>
        <w:t>Each circle represents a credentialing assessment. Core advanced credentialing must be achieved by all advanced pharmacists with specialist credentials being achieved concurrently or subsequently</w:t>
      </w:r>
      <w:r w:rsidR="008A4C28" w:rsidRPr="00AC38CE">
        <w:rPr>
          <w:rFonts w:cs="Arial"/>
          <w:sz w:val="24"/>
          <w:szCs w:val="24"/>
        </w:rPr>
        <w:t xml:space="preserve"> depending on the chosen career pathway.</w:t>
      </w:r>
      <w:r w:rsidR="008A4C28" w:rsidRPr="00AC38CE" w:rsidDel="008A4C28">
        <w:rPr>
          <w:rFonts w:cs="Arial"/>
          <w:sz w:val="24"/>
          <w:szCs w:val="24"/>
        </w:rPr>
        <w:t xml:space="preserve"> </w:t>
      </w:r>
    </w:p>
    <w:p w14:paraId="5F1C2572" w14:textId="77777777" w:rsidR="00E423A9" w:rsidRPr="00AC38CE" w:rsidRDefault="00E423A9" w:rsidP="007A5ABE">
      <w:pPr>
        <w:rPr>
          <w:rFonts w:cs="Arial"/>
          <w:sz w:val="24"/>
          <w:szCs w:val="24"/>
        </w:rPr>
      </w:pPr>
    </w:p>
    <w:p w14:paraId="6504D3BC" w14:textId="77777777" w:rsidR="00F258BF" w:rsidRPr="00AC38CE" w:rsidRDefault="00F258BF" w:rsidP="00F258BF">
      <w:pPr>
        <w:rPr>
          <w:rFonts w:cs="Arial"/>
          <w:sz w:val="24"/>
          <w:szCs w:val="24"/>
        </w:rPr>
      </w:pPr>
    </w:p>
    <w:p w14:paraId="3B1902B2" w14:textId="495684DE" w:rsidR="00F258BF" w:rsidRPr="00AC38CE" w:rsidRDefault="00F258BF" w:rsidP="00F258BF">
      <w:pPr>
        <w:rPr>
          <w:rFonts w:cs="Arial"/>
          <w:sz w:val="24"/>
          <w:szCs w:val="24"/>
        </w:rPr>
      </w:pPr>
      <w:r w:rsidRPr="00AC38CE">
        <w:rPr>
          <w:rFonts w:cs="Arial"/>
          <w:sz w:val="24"/>
          <w:szCs w:val="24"/>
        </w:rPr>
        <w:t>The curriculum will set out the knowledge, skills</w:t>
      </w:r>
      <w:r w:rsidR="00D52EA1" w:rsidRPr="00AC38CE">
        <w:rPr>
          <w:rFonts w:cs="Arial"/>
          <w:sz w:val="24"/>
          <w:szCs w:val="24"/>
        </w:rPr>
        <w:t xml:space="preserve"> and</w:t>
      </w:r>
      <w:r w:rsidRPr="00AC38CE">
        <w:rPr>
          <w:rFonts w:cs="Arial"/>
          <w:sz w:val="24"/>
          <w:szCs w:val="24"/>
        </w:rPr>
        <w:t xml:space="preserve"> behaviours expected of advanced pharmacists</w:t>
      </w:r>
      <w:r w:rsidR="008A4C28" w:rsidRPr="00AC38CE">
        <w:rPr>
          <w:rFonts w:cs="Arial"/>
          <w:sz w:val="24"/>
          <w:szCs w:val="24"/>
        </w:rPr>
        <w:t xml:space="preserve"> who will</w:t>
      </w:r>
      <w:r w:rsidRPr="00AC38CE">
        <w:rPr>
          <w:rFonts w:cs="Arial"/>
          <w:sz w:val="24"/>
          <w:szCs w:val="24"/>
        </w:rPr>
        <w:t>:</w:t>
      </w:r>
    </w:p>
    <w:p w14:paraId="5AB0A1E5" w14:textId="77777777" w:rsidR="00F258BF" w:rsidRPr="00AC38CE" w:rsidRDefault="00F258BF" w:rsidP="00F258BF">
      <w:pPr>
        <w:rPr>
          <w:rFonts w:cs="Arial"/>
          <w:sz w:val="24"/>
          <w:szCs w:val="24"/>
        </w:rPr>
      </w:pPr>
    </w:p>
    <w:p w14:paraId="49893CE8" w14:textId="269EDFD0" w:rsidR="00F258BF" w:rsidRPr="00AC38CE" w:rsidRDefault="00F258BF" w:rsidP="00F258BF">
      <w:pPr>
        <w:pStyle w:val="ListParagraph"/>
        <w:numPr>
          <w:ilvl w:val="0"/>
          <w:numId w:val="15"/>
        </w:numPr>
        <w:spacing w:line="259" w:lineRule="auto"/>
        <w:rPr>
          <w:sz w:val="24"/>
          <w:szCs w:val="24"/>
        </w:rPr>
      </w:pPr>
      <w:r w:rsidRPr="00AC38CE">
        <w:rPr>
          <w:sz w:val="24"/>
          <w:szCs w:val="24"/>
        </w:rPr>
        <w:t>have developed their competence as a prescriber</w:t>
      </w:r>
      <w:r w:rsidR="00FF7AE0" w:rsidRPr="00AC38CE">
        <w:rPr>
          <w:sz w:val="24"/>
          <w:szCs w:val="24"/>
        </w:rPr>
        <w:t>,</w:t>
      </w:r>
      <w:r w:rsidRPr="00AC38CE">
        <w:rPr>
          <w:sz w:val="24"/>
          <w:szCs w:val="24"/>
        </w:rPr>
        <w:t xml:space="preserve"> in clinical and non-clinical domains</w:t>
      </w:r>
      <w:r w:rsidR="00FF7AE0" w:rsidRPr="00AC38CE">
        <w:rPr>
          <w:sz w:val="24"/>
          <w:szCs w:val="24"/>
        </w:rPr>
        <w:t>,</w:t>
      </w:r>
      <w:r w:rsidRPr="00AC38CE">
        <w:rPr>
          <w:sz w:val="24"/>
          <w:szCs w:val="24"/>
        </w:rPr>
        <w:t xml:space="preserve"> beyond the expectation of </w:t>
      </w:r>
      <w:r w:rsidR="008A4C28" w:rsidRPr="00AC38CE">
        <w:rPr>
          <w:sz w:val="24"/>
          <w:szCs w:val="24"/>
        </w:rPr>
        <w:t xml:space="preserve">a Foundation level </w:t>
      </w:r>
      <w:r w:rsidR="001A44DA" w:rsidRPr="00AC38CE">
        <w:rPr>
          <w:sz w:val="24"/>
          <w:szCs w:val="24"/>
        </w:rPr>
        <w:t>Pharmacist (as articulated in the post-registration foundation curriculum)</w:t>
      </w:r>
    </w:p>
    <w:p w14:paraId="30F26CBE" w14:textId="4345054A" w:rsidR="00F258BF" w:rsidRPr="00AC38CE" w:rsidRDefault="61C76747" w:rsidP="00F258BF">
      <w:pPr>
        <w:pStyle w:val="ListParagraph"/>
        <w:numPr>
          <w:ilvl w:val="0"/>
          <w:numId w:val="15"/>
        </w:numPr>
        <w:spacing w:line="259" w:lineRule="auto"/>
        <w:rPr>
          <w:sz w:val="24"/>
          <w:szCs w:val="24"/>
        </w:rPr>
      </w:pPr>
      <w:r w:rsidRPr="00AC38CE">
        <w:rPr>
          <w:sz w:val="24"/>
          <w:szCs w:val="24"/>
        </w:rPr>
        <w:t xml:space="preserve">have established clinical expertise, including diagnostic and clinical assessment skills, allowing them to provide person-centred care for </w:t>
      </w:r>
      <w:r w:rsidR="007A6268" w:rsidRPr="00AC38CE">
        <w:rPr>
          <w:sz w:val="24"/>
          <w:szCs w:val="24"/>
        </w:rPr>
        <w:t xml:space="preserve">people </w:t>
      </w:r>
      <w:r w:rsidRPr="00AC38CE">
        <w:rPr>
          <w:sz w:val="24"/>
          <w:szCs w:val="24"/>
        </w:rPr>
        <w:t>with highly complex needs</w:t>
      </w:r>
    </w:p>
    <w:p w14:paraId="5F429468" w14:textId="36001B2E" w:rsidR="00F258BF" w:rsidRPr="00AC38CE" w:rsidRDefault="00F258BF" w:rsidP="00F258BF">
      <w:pPr>
        <w:pStyle w:val="ListParagraph"/>
        <w:numPr>
          <w:ilvl w:val="0"/>
          <w:numId w:val="15"/>
        </w:numPr>
        <w:spacing w:line="259" w:lineRule="auto"/>
        <w:rPr>
          <w:sz w:val="24"/>
          <w:szCs w:val="24"/>
        </w:rPr>
      </w:pPr>
      <w:r w:rsidRPr="00AC38CE">
        <w:rPr>
          <w:sz w:val="24"/>
          <w:szCs w:val="24"/>
        </w:rPr>
        <w:lastRenderedPageBreak/>
        <w:t xml:space="preserve">act as a </w:t>
      </w:r>
      <w:r w:rsidR="008A4C28" w:rsidRPr="00AC38CE">
        <w:rPr>
          <w:sz w:val="24"/>
          <w:szCs w:val="24"/>
        </w:rPr>
        <w:t>role model</w:t>
      </w:r>
      <w:r w:rsidR="001A44DA" w:rsidRPr="00AC38CE">
        <w:rPr>
          <w:sz w:val="24"/>
          <w:szCs w:val="24"/>
        </w:rPr>
        <w:t xml:space="preserve"> and </w:t>
      </w:r>
      <w:r w:rsidR="00BA2EA1" w:rsidRPr="00AC38CE">
        <w:rPr>
          <w:sz w:val="24"/>
          <w:szCs w:val="24"/>
        </w:rPr>
        <w:t>a</w:t>
      </w:r>
      <w:r w:rsidR="001439BE" w:rsidRPr="00AC38CE">
        <w:rPr>
          <w:sz w:val="24"/>
          <w:szCs w:val="24"/>
        </w:rPr>
        <w:t xml:space="preserve"> </w:t>
      </w:r>
      <w:r w:rsidRPr="00AC38CE">
        <w:rPr>
          <w:sz w:val="24"/>
          <w:szCs w:val="24"/>
        </w:rPr>
        <w:t>point of referral for pharmaceutical expertise from other less experienced pharmacists as well as senior clinicians from the wider multi-disciplinary team</w:t>
      </w:r>
      <w:r w:rsidR="007357BD" w:rsidRPr="00AC38CE">
        <w:rPr>
          <w:sz w:val="24"/>
          <w:szCs w:val="24"/>
        </w:rPr>
        <w:t>.</w:t>
      </w:r>
    </w:p>
    <w:p w14:paraId="18443C64" w14:textId="2B5B77C0" w:rsidR="00F258BF" w:rsidRPr="00AC38CE" w:rsidRDefault="00F258BF" w:rsidP="00F258BF">
      <w:pPr>
        <w:pStyle w:val="ListParagraph"/>
        <w:numPr>
          <w:ilvl w:val="0"/>
          <w:numId w:val="15"/>
        </w:numPr>
        <w:spacing w:line="259" w:lineRule="auto"/>
        <w:rPr>
          <w:sz w:val="24"/>
          <w:szCs w:val="24"/>
        </w:rPr>
      </w:pPr>
      <w:r w:rsidRPr="00AC38CE">
        <w:rPr>
          <w:sz w:val="24"/>
          <w:szCs w:val="24"/>
        </w:rPr>
        <w:t xml:space="preserve">deploy their </w:t>
      </w:r>
      <w:r w:rsidR="002570F8" w:rsidRPr="00AC38CE">
        <w:rPr>
          <w:sz w:val="24"/>
          <w:szCs w:val="24"/>
        </w:rPr>
        <w:t>clinical, leadership</w:t>
      </w:r>
      <w:r w:rsidR="0041300B">
        <w:rPr>
          <w:sz w:val="24"/>
          <w:szCs w:val="24"/>
        </w:rPr>
        <w:t xml:space="preserve"> and management</w:t>
      </w:r>
      <w:r w:rsidR="002570F8" w:rsidRPr="00AC38CE">
        <w:rPr>
          <w:sz w:val="24"/>
          <w:szCs w:val="24"/>
        </w:rPr>
        <w:t xml:space="preserve">, research and educational </w:t>
      </w:r>
      <w:r w:rsidRPr="00AC38CE">
        <w:rPr>
          <w:sz w:val="24"/>
          <w:szCs w:val="24"/>
        </w:rPr>
        <w:t xml:space="preserve">expertise to improve patient outcomes for individuals </w:t>
      </w:r>
      <w:r w:rsidR="00F35EAD" w:rsidRPr="00AC38CE">
        <w:rPr>
          <w:sz w:val="24"/>
          <w:szCs w:val="24"/>
        </w:rPr>
        <w:t>and</w:t>
      </w:r>
      <w:r w:rsidRPr="00AC38CE">
        <w:rPr>
          <w:sz w:val="24"/>
          <w:szCs w:val="24"/>
        </w:rPr>
        <w:t xml:space="preserve"> groups through direct care</w:t>
      </w:r>
      <w:r w:rsidR="007A6268" w:rsidRPr="00AC38CE">
        <w:rPr>
          <w:sz w:val="24"/>
          <w:szCs w:val="24"/>
        </w:rPr>
        <w:t xml:space="preserve"> provision</w:t>
      </w:r>
      <w:r w:rsidRPr="00AC38CE">
        <w:rPr>
          <w:sz w:val="24"/>
          <w:szCs w:val="24"/>
        </w:rPr>
        <w:t xml:space="preserve">, as well as </w:t>
      </w:r>
      <w:r w:rsidR="008A4C28" w:rsidRPr="00AC38CE">
        <w:rPr>
          <w:sz w:val="24"/>
          <w:szCs w:val="24"/>
        </w:rPr>
        <w:t xml:space="preserve">through </w:t>
      </w:r>
      <w:r w:rsidRPr="00AC38CE">
        <w:rPr>
          <w:sz w:val="24"/>
          <w:szCs w:val="24"/>
        </w:rPr>
        <w:t>service improvement</w:t>
      </w:r>
      <w:r w:rsidR="007357BD" w:rsidRPr="00AC38CE">
        <w:rPr>
          <w:sz w:val="24"/>
          <w:szCs w:val="24"/>
        </w:rPr>
        <w:t>.</w:t>
      </w:r>
    </w:p>
    <w:p w14:paraId="0A654745" w14:textId="2DA97AF4" w:rsidR="002570F8" w:rsidRPr="00AC38CE" w:rsidRDefault="00F258BF" w:rsidP="002570F8">
      <w:pPr>
        <w:pStyle w:val="ListParagraph"/>
        <w:numPr>
          <w:ilvl w:val="0"/>
          <w:numId w:val="15"/>
        </w:numPr>
        <w:spacing w:line="259" w:lineRule="auto"/>
        <w:rPr>
          <w:sz w:val="24"/>
          <w:szCs w:val="24"/>
        </w:rPr>
      </w:pPr>
      <w:r w:rsidRPr="00AC38CE">
        <w:rPr>
          <w:sz w:val="24"/>
          <w:szCs w:val="24"/>
        </w:rPr>
        <w:t xml:space="preserve"> positively influence the teams </w:t>
      </w:r>
      <w:r w:rsidR="00F35EAD" w:rsidRPr="00AC38CE">
        <w:rPr>
          <w:sz w:val="24"/>
          <w:szCs w:val="24"/>
        </w:rPr>
        <w:t>in which</w:t>
      </w:r>
      <w:r w:rsidRPr="00AC38CE">
        <w:rPr>
          <w:sz w:val="24"/>
          <w:szCs w:val="24"/>
        </w:rPr>
        <w:t xml:space="preserve"> they work, providing leadership at a service and/or team level.  </w:t>
      </w:r>
    </w:p>
    <w:p w14:paraId="7EB4DAA4" w14:textId="257434A1" w:rsidR="002570F8" w:rsidRPr="00AC38CE" w:rsidRDefault="002570F8" w:rsidP="00F258BF">
      <w:pPr>
        <w:rPr>
          <w:rFonts w:cs="Arial"/>
          <w:sz w:val="24"/>
          <w:szCs w:val="24"/>
        </w:rPr>
      </w:pPr>
      <w:r w:rsidRPr="00AC38CE">
        <w:rPr>
          <w:rFonts w:cs="Arial"/>
          <w:sz w:val="24"/>
          <w:szCs w:val="24"/>
        </w:rPr>
        <w:t>Pharmacists will be expected to demonstrate achievement and sustained application of the knowledge, skills and behaviours described in the curriculum.</w:t>
      </w:r>
    </w:p>
    <w:p w14:paraId="7BF8A3CD" w14:textId="77777777" w:rsidR="007357BD" w:rsidRPr="00AC38CE" w:rsidRDefault="007357BD" w:rsidP="00F258BF">
      <w:pPr>
        <w:rPr>
          <w:rFonts w:cs="Arial"/>
          <w:b/>
          <w:bCs/>
          <w:sz w:val="24"/>
          <w:szCs w:val="24"/>
        </w:rPr>
      </w:pPr>
    </w:p>
    <w:p w14:paraId="47D3EC51" w14:textId="73AE2A98" w:rsidR="00052927" w:rsidRPr="00AC38CE" w:rsidRDefault="00052927" w:rsidP="00F258BF">
      <w:pPr>
        <w:rPr>
          <w:rFonts w:cs="Arial"/>
          <w:b/>
          <w:bCs/>
          <w:sz w:val="24"/>
          <w:szCs w:val="24"/>
        </w:rPr>
      </w:pPr>
      <w:r w:rsidRPr="00AC38CE">
        <w:rPr>
          <w:rFonts w:cs="Arial"/>
          <w:b/>
          <w:bCs/>
          <w:sz w:val="24"/>
          <w:szCs w:val="24"/>
        </w:rPr>
        <w:t>Section 3 – What services/scope of practice will somebody who successfully completes the credential be assured to deliver?</w:t>
      </w:r>
    </w:p>
    <w:p w14:paraId="53EB7270" w14:textId="292B137A" w:rsidR="00F258BF" w:rsidRPr="00AC38CE" w:rsidRDefault="00F258BF" w:rsidP="00F258BF">
      <w:pPr>
        <w:rPr>
          <w:rFonts w:cs="Arial"/>
          <w:sz w:val="24"/>
          <w:szCs w:val="24"/>
        </w:rPr>
      </w:pPr>
    </w:p>
    <w:p w14:paraId="61473B91" w14:textId="6F8C0BD0" w:rsidR="00712022" w:rsidRPr="00AC38CE" w:rsidRDefault="61C76747" w:rsidP="61C76747">
      <w:pPr>
        <w:rPr>
          <w:rFonts w:cs="Arial"/>
          <w:sz w:val="24"/>
          <w:szCs w:val="24"/>
        </w:rPr>
      </w:pPr>
      <w:r w:rsidRPr="00AC38CE">
        <w:rPr>
          <w:rFonts w:cs="Arial"/>
          <w:sz w:val="24"/>
          <w:szCs w:val="24"/>
        </w:rPr>
        <w:t>The advanced pharmacist curriculum will describe the requirements of an entry-level advanced pharmacist who will be able to:</w:t>
      </w:r>
    </w:p>
    <w:p w14:paraId="04C50338" w14:textId="77777777" w:rsidR="00712022" w:rsidRPr="00AC38CE" w:rsidRDefault="00712022" w:rsidP="00712022">
      <w:pPr>
        <w:rPr>
          <w:rFonts w:cs="Arial"/>
          <w:sz w:val="24"/>
          <w:szCs w:val="24"/>
        </w:rPr>
      </w:pPr>
    </w:p>
    <w:p w14:paraId="15193125" w14:textId="2B29A5BE" w:rsidR="00712022" w:rsidRPr="00AC38CE" w:rsidRDefault="00712022" w:rsidP="00712022">
      <w:pPr>
        <w:pStyle w:val="ListParagraph"/>
        <w:numPr>
          <w:ilvl w:val="0"/>
          <w:numId w:val="13"/>
        </w:numPr>
        <w:spacing w:line="259" w:lineRule="auto"/>
        <w:rPr>
          <w:sz w:val="24"/>
          <w:szCs w:val="24"/>
        </w:rPr>
      </w:pPr>
      <w:r w:rsidRPr="00AC38CE">
        <w:rPr>
          <w:sz w:val="24"/>
          <w:szCs w:val="24"/>
        </w:rPr>
        <w:t xml:space="preserve">Provide holistic pharmaceutical care to </w:t>
      </w:r>
      <w:r w:rsidR="007A6268" w:rsidRPr="00AC38CE">
        <w:rPr>
          <w:sz w:val="24"/>
          <w:szCs w:val="24"/>
        </w:rPr>
        <w:t>individuals</w:t>
      </w:r>
      <w:r w:rsidRPr="00AC38CE">
        <w:rPr>
          <w:sz w:val="24"/>
          <w:szCs w:val="24"/>
        </w:rPr>
        <w:t xml:space="preserve"> and populations with </w:t>
      </w:r>
      <w:r w:rsidR="008C3C13" w:rsidRPr="00AC38CE">
        <w:rPr>
          <w:sz w:val="24"/>
          <w:szCs w:val="24"/>
        </w:rPr>
        <w:t xml:space="preserve">highly </w:t>
      </w:r>
      <w:r w:rsidRPr="00AC38CE">
        <w:rPr>
          <w:sz w:val="24"/>
          <w:szCs w:val="24"/>
        </w:rPr>
        <w:t xml:space="preserve">complex needs in dynamic local environments </w:t>
      </w:r>
    </w:p>
    <w:p w14:paraId="027F1BF5" w14:textId="5DA2C6D4" w:rsidR="00712022" w:rsidRPr="00AC38CE" w:rsidRDefault="00712022" w:rsidP="00712022">
      <w:pPr>
        <w:pStyle w:val="ListParagraph"/>
        <w:numPr>
          <w:ilvl w:val="0"/>
          <w:numId w:val="13"/>
        </w:numPr>
        <w:spacing w:line="259" w:lineRule="auto"/>
        <w:rPr>
          <w:sz w:val="24"/>
          <w:szCs w:val="24"/>
        </w:rPr>
      </w:pPr>
      <w:r w:rsidRPr="00AC38CE">
        <w:rPr>
          <w:sz w:val="24"/>
          <w:szCs w:val="24"/>
        </w:rPr>
        <w:t>Deploy advanced clinical knowledge and skills in the</w:t>
      </w:r>
      <w:r w:rsidR="001439BE" w:rsidRPr="00AC38CE">
        <w:rPr>
          <w:sz w:val="24"/>
          <w:szCs w:val="24"/>
        </w:rPr>
        <w:t xml:space="preserve"> autonomous</w:t>
      </w:r>
      <w:r w:rsidRPr="00AC38CE">
        <w:rPr>
          <w:sz w:val="24"/>
          <w:szCs w:val="24"/>
        </w:rPr>
        <w:t xml:space="preserve"> delivery of</w:t>
      </w:r>
      <w:r w:rsidR="00BA2EA1" w:rsidRPr="00AC38CE">
        <w:rPr>
          <w:sz w:val="24"/>
          <w:szCs w:val="24"/>
        </w:rPr>
        <w:t xml:space="preserve"> holistic</w:t>
      </w:r>
      <w:r w:rsidRPr="00AC38CE">
        <w:rPr>
          <w:sz w:val="24"/>
          <w:szCs w:val="24"/>
        </w:rPr>
        <w:t xml:space="preserve"> care for </w:t>
      </w:r>
      <w:r w:rsidR="001439BE" w:rsidRPr="00AC38CE">
        <w:rPr>
          <w:sz w:val="24"/>
          <w:szCs w:val="24"/>
        </w:rPr>
        <w:t xml:space="preserve">people with highly complex </w:t>
      </w:r>
      <w:r w:rsidRPr="00AC38CE">
        <w:rPr>
          <w:sz w:val="24"/>
          <w:szCs w:val="24"/>
        </w:rPr>
        <w:t>acute and long-term conditions</w:t>
      </w:r>
    </w:p>
    <w:p w14:paraId="61602C5E" w14:textId="60CD262E" w:rsidR="00712022" w:rsidRPr="00AC38CE" w:rsidRDefault="001439BE" w:rsidP="00712022">
      <w:pPr>
        <w:pStyle w:val="ListParagraph"/>
        <w:numPr>
          <w:ilvl w:val="0"/>
          <w:numId w:val="13"/>
        </w:numPr>
        <w:spacing w:line="259" w:lineRule="auto"/>
        <w:rPr>
          <w:sz w:val="24"/>
          <w:szCs w:val="24"/>
        </w:rPr>
      </w:pPr>
      <w:r w:rsidRPr="00AC38CE">
        <w:rPr>
          <w:sz w:val="24"/>
          <w:szCs w:val="24"/>
        </w:rPr>
        <w:t xml:space="preserve">Intuitively apply </w:t>
      </w:r>
      <w:r w:rsidR="00712022" w:rsidRPr="00AC38CE">
        <w:rPr>
          <w:sz w:val="24"/>
          <w:szCs w:val="24"/>
        </w:rPr>
        <w:t>clinical reasoning</w:t>
      </w:r>
      <w:r w:rsidR="007A6268" w:rsidRPr="00AC38CE">
        <w:rPr>
          <w:sz w:val="24"/>
          <w:szCs w:val="24"/>
        </w:rPr>
        <w:t xml:space="preserve"> and shared decision making</w:t>
      </w:r>
      <w:r w:rsidR="00712022" w:rsidRPr="00AC38CE">
        <w:rPr>
          <w:sz w:val="24"/>
          <w:szCs w:val="24"/>
        </w:rPr>
        <w:t xml:space="preserve"> in the holistic management </w:t>
      </w:r>
      <w:r w:rsidR="004E2E33" w:rsidRPr="00AC38CE">
        <w:rPr>
          <w:sz w:val="24"/>
          <w:szCs w:val="24"/>
        </w:rPr>
        <w:t xml:space="preserve">of </w:t>
      </w:r>
      <w:r w:rsidR="00712022" w:rsidRPr="00AC38CE">
        <w:rPr>
          <w:sz w:val="24"/>
          <w:szCs w:val="24"/>
        </w:rPr>
        <w:t>an individual’s episode of care</w:t>
      </w:r>
    </w:p>
    <w:p w14:paraId="4192EBFD" w14:textId="6937336F" w:rsidR="00712022" w:rsidRPr="00AC38CE" w:rsidRDefault="00712022" w:rsidP="00712022">
      <w:pPr>
        <w:pStyle w:val="ListParagraph"/>
        <w:numPr>
          <w:ilvl w:val="0"/>
          <w:numId w:val="13"/>
        </w:numPr>
        <w:spacing w:line="259" w:lineRule="auto"/>
        <w:rPr>
          <w:sz w:val="24"/>
          <w:szCs w:val="24"/>
        </w:rPr>
      </w:pPr>
      <w:r w:rsidRPr="00AC38CE">
        <w:rPr>
          <w:sz w:val="24"/>
          <w:szCs w:val="24"/>
        </w:rPr>
        <w:t>Demonstrate well developed communication and collaboration skills, communicating</w:t>
      </w:r>
      <w:r w:rsidR="00BA2EA1" w:rsidRPr="00AC38CE">
        <w:rPr>
          <w:sz w:val="24"/>
          <w:szCs w:val="24"/>
        </w:rPr>
        <w:t xml:space="preserve"> highly </w:t>
      </w:r>
      <w:r w:rsidRPr="00AC38CE">
        <w:rPr>
          <w:sz w:val="24"/>
          <w:szCs w:val="24"/>
        </w:rPr>
        <w:t>complex information in challenging situations while maintaining and developing relationships</w:t>
      </w:r>
    </w:p>
    <w:p w14:paraId="3C743196" w14:textId="77777777" w:rsidR="00712022" w:rsidRPr="00AC38CE" w:rsidRDefault="00712022" w:rsidP="00712022">
      <w:pPr>
        <w:pStyle w:val="ListParagraph"/>
        <w:numPr>
          <w:ilvl w:val="0"/>
          <w:numId w:val="13"/>
        </w:numPr>
        <w:spacing w:line="259" w:lineRule="auto"/>
        <w:rPr>
          <w:sz w:val="24"/>
          <w:szCs w:val="24"/>
        </w:rPr>
      </w:pPr>
      <w:r w:rsidRPr="00AC38CE">
        <w:rPr>
          <w:sz w:val="24"/>
          <w:szCs w:val="24"/>
        </w:rPr>
        <w:t>Interpret and where necessary adapt regional and national policy for local implementation</w:t>
      </w:r>
    </w:p>
    <w:p w14:paraId="509F17D1" w14:textId="6F0DCAA0" w:rsidR="00712022" w:rsidRDefault="00712022" w:rsidP="00712022">
      <w:pPr>
        <w:pStyle w:val="ListParagraph"/>
        <w:numPr>
          <w:ilvl w:val="0"/>
          <w:numId w:val="13"/>
        </w:numPr>
        <w:spacing w:line="259" w:lineRule="auto"/>
        <w:rPr>
          <w:sz w:val="24"/>
          <w:szCs w:val="24"/>
        </w:rPr>
      </w:pPr>
      <w:r w:rsidRPr="00AC38CE">
        <w:rPr>
          <w:sz w:val="24"/>
          <w:szCs w:val="24"/>
        </w:rPr>
        <w:t>Contribute to the development and improvement of services that enhance care provision using robust quality improvement methodologies</w:t>
      </w:r>
    </w:p>
    <w:p w14:paraId="7F236012" w14:textId="487C24FF" w:rsidR="0041300B" w:rsidRPr="00AC38CE" w:rsidRDefault="0041300B" w:rsidP="00712022">
      <w:pPr>
        <w:pStyle w:val="ListParagraph"/>
        <w:numPr>
          <w:ilvl w:val="0"/>
          <w:numId w:val="13"/>
        </w:numPr>
        <w:spacing w:line="259" w:lineRule="auto"/>
        <w:rPr>
          <w:sz w:val="24"/>
          <w:szCs w:val="24"/>
        </w:rPr>
      </w:pPr>
      <w:r>
        <w:rPr>
          <w:sz w:val="24"/>
          <w:szCs w:val="24"/>
        </w:rPr>
        <w:t>Effectively manage a service or team</w:t>
      </w:r>
    </w:p>
    <w:p w14:paraId="02617BFB" w14:textId="77777777" w:rsidR="00712022" w:rsidRPr="00AC38CE" w:rsidRDefault="00712022" w:rsidP="00712022">
      <w:pPr>
        <w:pStyle w:val="ListParagraph"/>
        <w:numPr>
          <w:ilvl w:val="0"/>
          <w:numId w:val="13"/>
        </w:numPr>
        <w:spacing w:line="259" w:lineRule="auto"/>
        <w:rPr>
          <w:sz w:val="24"/>
          <w:szCs w:val="24"/>
        </w:rPr>
      </w:pPr>
      <w:r w:rsidRPr="00AC38CE">
        <w:rPr>
          <w:sz w:val="24"/>
          <w:szCs w:val="24"/>
        </w:rPr>
        <w:t>Identify, mitigate and escalate local systemic governance issues</w:t>
      </w:r>
    </w:p>
    <w:p w14:paraId="70DDF17F" w14:textId="7136D1F8" w:rsidR="00712022" w:rsidRPr="00AC38CE" w:rsidRDefault="00712022" w:rsidP="00712022">
      <w:pPr>
        <w:pStyle w:val="ListParagraph"/>
        <w:numPr>
          <w:ilvl w:val="0"/>
          <w:numId w:val="13"/>
        </w:numPr>
        <w:spacing w:line="259" w:lineRule="auto"/>
        <w:rPr>
          <w:sz w:val="24"/>
          <w:szCs w:val="24"/>
        </w:rPr>
      </w:pPr>
      <w:r w:rsidRPr="00AC38CE">
        <w:rPr>
          <w:sz w:val="24"/>
          <w:szCs w:val="24"/>
        </w:rPr>
        <w:t>Identify learning needs for others</w:t>
      </w:r>
      <w:r w:rsidR="002570F8" w:rsidRPr="00AC38CE">
        <w:rPr>
          <w:sz w:val="24"/>
          <w:szCs w:val="24"/>
        </w:rPr>
        <w:t xml:space="preserve">, providing supervision, mentorship </w:t>
      </w:r>
      <w:r w:rsidRPr="00AC38CE">
        <w:rPr>
          <w:sz w:val="24"/>
          <w:szCs w:val="24"/>
        </w:rPr>
        <w:t>and develop</w:t>
      </w:r>
      <w:r w:rsidR="002570F8" w:rsidRPr="00AC38CE">
        <w:rPr>
          <w:sz w:val="24"/>
          <w:szCs w:val="24"/>
        </w:rPr>
        <w:t>ing</w:t>
      </w:r>
      <w:r w:rsidRPr="00AC38CE">
        <w:rPr>
          <w:sz w:val="24"/>
          <w:szCs w:val="24"/>
        </w:rPr>
        <w:t xml:space="preserve"> and deliver</w:t>
      </w:r>
      <w:r w:rsidR="002570F8" w:rsidRPr="00AC38CE">
        <w:rPr>
          <w:sz w:val="24"/>
          <w:szCs w:val="24"/>
        </w:rPr>
        <w:t>ing</w:t>
      </w:r>
      <w:r w:rsidRPr="00AC38CE">
        <w:rPr>
          <w:sz w:val="24"/>
          <w:szCs w:val="24"/>
        </w:rPr>
        <w:t xml:space="preserve"> </w:t>
      </w:r>
      <w:r w:rsidR="00CA2F43" w:rsidRPr="00AC38CE">
        <w:rPr>
          <w:sz w:val="24"/>
          <w:szCs w:val="24"/>
        </w:rPr>
        <w:t xml:space="preserve">educationally </w:t>
      </w:r>
      <w:r w:rsidRPr="00AC38CE">
        <w:rPr>
          <w:sz w:val="24"/>
          <w:szCs w:val="24"/>
        </w:rPr>
        <w:t>sound</w:t>
      </w:r>
      <w:r w:rsidR="008A5B56" w:rsidRPr="00AC38CE">
        <w:rPr>
          <w:sz w:val="24"/>
          <w:szCs w:val="24"/>
        </w:rPr>
        <w:t>, high quality</w:t>
      </w:r>
      <w:r w:rsidRPr="00AC38CE">
        <w:rPr>
          <w:sz w:val="24"/>
          <w:szCs w:val="24"/>
        </w:rPr>
        <w:t xml:space="preserve"> learning</w:t>
      </w:r>
      <w:r w:rsidR="008A5B56" w:rsidRPr="00AC38CE">
        <w:rPr>
          <w:sz w:val="24"/>
          <w:szCs w:val="24"/>
        </w:rPr>
        <w:t xml:space="preserve"> impacting at an organisational level on service delivery and/or patient outcomes</w:t>
      </w:r>
      <w:r w:rsidRPr="00AC38CE">
        <w:rPr>
          <w:sz w:val="24"/>
          <w:szCs w:val="24"/>
        </w:rPr>
        <w:t>.</w:t>
      </w:r>
    </w:p>
    <w:p w14:paraId="0D868084" w14:textId="77777777" w:rsidR="00712022" w:rsidRPr="00AC38CE" w:rsidRDefault="00712022" w:rsidP="00712022">
      <w:pPr>
        <w:pStyle w:val="ListParagraph"/>
        <w:numPr>
          <w:ilvl w:val="0"/>
          <w:numId w:val="13"/>
        </w:numPr>
        <w:spacing w:line="259" w:lineRule="auto"/>
        <w:rPr>
          <w:sz w:val="24"/>
          <w:szCs w:val="24"/>
        </w:rPr>
      </w:pPr>
      <w:r w:rsidRPr="00AC38CE">
        <w:rPr>
          <w:sz w:val="24"/>
          <w:szCs w:val="24"/>
        </w:rPr>
        <w:t>Interpret and apply new and emerging evidence in the delivery of pharmaceutical care at a team or service level</w:t>
      </w:r>
    </w:p>
    <w:p w14:paraId="7BFCF73B" w14:textId="43499FC1" w:rsidR="00712022" w:rsidRPr="00AC38CE" w:rsidRDefault="00712022" w:rsidP="00712022">
      <w:pPr>
        <w:pStyle w:val="ListParagraph"/>
        <w:numPr>
          <w:ilvl w:val="0"/>
          <w:numId w:val="13"/>
        </w:numPr>
        <w:spacing w:line="259" w:lineRule="auto"/>
        <w:rPr>
          <w:sz w:val="24"/>
          <w:szCs w:val="24"/>
        </w:rPr>
      </w:pPr>
      <w:r w:rsidRPr="00AC38CE">
        <w:rPr>
          <w:sz w:val="24"/>
          <w:szCs w:val="24"/>
        </w:rPr>
        <w:t>Generate new evidence by</w:t>
      </w:r>
      <w:r w:rsidR="008A5B56" w:rsidRPr="00AC38CE">
        <w:rPr>
          <w:sz w:val="24"/>
          <w:szCs w:val="24"/>
        </w:rPr>
        <w:t xml:space="preserve"> leading,</w:t>
      </w:r>
      <w:r w:rsidRPr="00AC38CE">
        <w:rPr>
          <w:sz w:val="24"/>
          <w:szCs w:val="24"/>
        </w:rPr>
        <w:t xml:space="preserve"> undertaking</w:t>
      </w:r>
      <w:r w:rsidR="008A4C28" w:rsidRPr="00AC38CE">
        <w:rPr>
          <w:sz w:val="24"/>
          <w:szCs w:val="24"/>
        </w:rPr>
        <w:t>, contributing to</w:t>
      </w:r>
      <w:r w:rsidRPr="00AC38CE">
        <w:rPr>
          <w:sz w:val="24"/>
          <w:szCs w:val="24"/>
        </w:rPr>
        <w:t xml:space="preserve"> </w:t>
      </w:r>
      <w:r w:rsidR="004E2E33" w:rsidRPr="00AC38CE">
        <w:rPr>
          <w:sz w:val="24"/>
          <w:szCs w:val="24"/>
        </w:rPr>
        <w:t>and</w:t>
      </w:r>
      <w:r w:rsidR="000C68CA" w:rsidRPr="00AC38CE">
        <w:rPr>
          <w:sz w:val="24"/>
          <w:szCs w:val="24"/>
        </w:rPr>
        <w:t xml:space="preserve"> </w:t>
      </w:r>
      <w:r w:rsidR="008A5B56" w:rsidRPr="00AC38CE">
        <w:rPr>
          <w:sz w:val="24"/>
          <w:szCs w:val="24"/>
        </w:rPr>
        <w:t>disseminating research</w:t>
      </w:r>
      <w:r w:rsidRPr="00AC38CE">
        <w:rPr>
          <w:sz w:val="24"/>
          <w:szCs w:val="24"/>
        </w:rPr>
        <w:t xml:space="preserve"> </w:t>
      </w:r>
    </w:p>
    <w:p w14:paraId="12C10284" w14:textId="41F3B312" w:rsidR="00712022" w:rsidRPr="00AC38CE" w:rsidRDefault="00712022" w:rsidP="00712022">
      <w:pPr>
        <w:rPr>
          <w:rFonts w:cs="Arial"/>
          <w:sz w:val="24"/>
          <w:szCs w:val="24"/>
        </w:rPr>
      </w:pPr>
      <w:r w:rsidRPr="00AC38CE">
        <w:rPr>
          <w:rFonts w:cs="Arial"/>
          <w:sz w:val="24"/>
          <w:szCs w:val="24"/>
        </w:rPr>
        <w:t>Individuals with these capabilities will have the following scope of practice:</w:t>
      </w:r>
    </w:p>
    <w:p w14:paraId="118A4923" w14:textId="4C908E3D" w:rsidR="00712022" w:rsidRPr="00AC38CE" w:rsidRDefault="00712022" w:rsidP="00712022">
      <w:pPr>
        <w:pStyle w:val="ListParagraph"/>
        <w:numPr>
          <w:ilvl w:val="0"/>
          <w:numId w:val="14"/>
        </w:numPr>
        <w:spacing w:line="259" w:lineRule="auto"/>
        <w:rPr>
          <w:sz w:val="24"/>
          <w:szCs w:val="24"/>
        </w:rPr>
      </w:pPr>
      <w:r w:rsidRPr="00AC38CE">
        <w:rPr>
          <w:sz w:val="24"/>
          <w:szCs w:val="24"/>
        </w:rPr>
        <w:t xml:space="preserve">Manage </w:t>
      </w:r>
      <w:r w:rsidR="008C3C13" w:rsidRPr="00AC38CE">
        <w:rPr>
          <w:sz w:val="24"/>
          <w:szCs w:val="24"/>
        </w:rPr>
        <w:t xml:space="preserve">highly </w:t>
      </w:r>
      <w:r w:rsidRPr="00AC38CE">
        <w:rPr>
          <w:sz w:val="24"/>
          <w:szCs w:val="24"/>
        </w:rPr>
        <w:t>complex clinical cases in collaboration with multidisciplinary colleagues by applying clinical reasoning and decision making to manage uncertainty and clinical risk</w:t>
      </w:r>
    </w:p>
    <w:p w14:paraId="01248CA0" w14:textId="3DBE8E48" w:rsidR="00712022" w:rsidRPr="00AC38CE" w:rsidRDefault="00712022" w:rsidP="00712022">
      <w:pPr>
        <w:pStyle w:val="ListParagraph"/>
        <w:numPr>
          <w:ilvl w:val="0"/>
          <w:numId w:val="14"/>
        </w:numPr>
        <w:spacing w:line="259" w:lineRule="auto"/>
        <w:rPr>
          <w:sz w:val="24"/>
          <w:szCs w:val="24"/>
        </w:rPr>
      </w:pPr>
      <w:r w:rsidRPr="00AC38CE">
        <w:rPr>
          <w:sz w:val="24"/>
          <w:szCs w:val="24"/>
        </w:rPr>
        <w:t>Autonomously</w:t>
      </w:r>
      <w:r w:rsidR="00BA2EA1" w:rsidRPr="00AC38CE">
        <w:rPr>
          <w:sz w:val="24"/>
          <w:szCs w:val="24"/>
        </w:rPr>
        <w:t xml:space="preserve"> and holistically </w:t>
      </w:r>
      <w:r w:rsidRPr="00AC38CE">
        <w:rPr>
          <w:sz w:val="24"/>
          <w:szCs w:val="24"/>
        </w:rPr>
        <w:t xml:space="preserve">manage episodes of care </w:t>
      </w:r>
    </w:p>
    <w:p w14:paraId="72337F7C" w14:textId="420EF9C4" w:rsidR="00712022" w:rsidRPr="00AC38CE" w:rsidRDefault="00712022" w:rsidP="00712022">
      <w:pPr>
        <w:pStyle w:val="ListParagraph"/>
        <w:numPr>
          <w:ilvl w:val="0"/>
          <w:numId w:val="14"/>
        </w:numPr>
        <w:spacing w:line="259" w:lineRule="auto"/>
        <w:rPr>
          <w:sz w:val="24"/>
          <w:szCs w:val="24"/>
        </w:rPr>
      </w:pPr>
      <w:r w:rsidRPr="00AC38CE">
        <w:rPr>
          <w:sz w:val="24"/>
          <w:szCs w:val="24"/>
        </w:rPr>
        <w:lastRenderedPageBreak/>
        <w:t>Provide medicines-</w:t>
      </w:r>
      <w:r w:rsidR="00015DA5" w:rsidRPr="00AC38CE">
        <w:rPr>
          <w:sz w:val="24"/>
          <w:szCs w:val="24"/>
        </w:rPr>
        <w:t>focused</w:t>
      </w:r>
      <w:r w:rsidRPr="00AC38CE">
        <w:rPr>
          <w:sz w:val="24"/>
          <w:szCs w:val="24"/>
        </w:rPr>
        <w:t xml:space="preserve"> leadership to the multidisciplinary team within their organisation </w:t>
      </w:r>
    </w:p>
    <w:p w14:paraId="3CAE9C14" w14:textId="5DA43110" w:rsidR="00712022" w:rsidRDefault="00712022" w:rsidP="00712022">
      <w:pPr>
        <w:pStyle w:val="ListParagraph"/>
        <w:numPr>
          <w:ilvl w:val="0"/>
          <w:numId w:val="14"/>
        </w:numPr>
        <w:spacing w:line="259" w:lineRule="auto"/>
        <w:rPr>
          <w:sz w:val="24"/>
          <w:szCs w:val="24"/>
        </w:rPr>
      </w:pPr>
      <w:r w:rsidRPr="00AC38CE">
        <w:rPr>
          <w:sz w:val="24"/>
          <w:szCs w:val="24"/>
        </w:rPr>
        <w:t>Influence and</w:t>
      </w:r>
      <w:r w:rsidR="00BA2EA1" w:rsidRPr="00AC38CE">
        <w:rPr>
          <w:sz w:val="24"/>
          <w:szCs w:val="24"/>
        </w:rPr>
        <w:t xml:space="preserve"> lead on</w:t>
      </w:r>
      <w:r w:rsidRPr="00AC38CE">
        <w:rPr>
          <w:sz w:val="24"/>
          <w:szCs w:val="24"/>
        </w:rPr>
        <w:t xml:space="preserve"> improv</w:t>
      </w:r>
      <w:r w:rsidR="00BA2EA1" w:rsidRPr="00AC38CE">
        <w:rPr>
          <w:sz w:val="24"/>
          <w:szCs w:val="24"/>
        </w:rPr>
        <w:t>ing</w:t>
      </w:r>
      <w:r w:rsidRPr="00AC38CE">
        <w:rPr>
          <w:sz w:val="24"/>
          <w:szCs w:val="24"/>
        </w:rPr>
        <w:t xml:space="preserve"> the delivery of local clinical services</w:t>
      </w:r>
      <w:r w:rsidR="00BA2EA1" w:rsidRPr="00AC38CE">
        <w:rPr>
          <w:sz w:val="24"/>
          <w:szCs w:val="24"/>
        </w:rPr>
        <w:t>, demonstrating creativity and innovation</w:t>
      </w:r>
    </w:p>
    <w:p w14:paraId="7EFB1843" w14:textId="41AC730B" w:rsidR="0041300B" w:rsidRPr="00AC38CE" w:rsidRDefault="0041300B" w:rsidP="00712022">
      <w:pPr>
        <w:pStyle w:val="ListParagraph"/>
        <w:numPr>
          <w:ilvl w:val="0"/>
          <w:numId w:val="14"/>
        </w:numPr>
        <w:spacing w:line="259" w:lineRule="auto"/>
        <w:rPr>
          <w:sz w:val="24"/>
          <w:szCs w:val="24"/>
        </w:rPr>
      </w:pPr>
      <w:r>
        <w:rPr>
          <w:sz w:val="24"/>
          <w:szCs w:val="24"/>
        </w:rPr>
        <w:t>Effectively lead and manage a team or service to effective deliver pharmaceutical care</w:t>
      </w:r>
    </w:p>
    <w:p w14:paraId="11A67D2A" w14:textId="77777777" w:rsidR="00712022" w:rsidRPr="00AC38CE" w:rsidRDefault="00712022" w:rsidP="00712022">
      <w:pPr>
        <w:pStyle w:val="ListParagraph"/>
        <w:numPr>
          <w:ilvl w:val="0"/>
          <w:numId w:val="14"/>
        </w:numPr>
        <w:spacing w:line="259" w:lineRule="auto"/>
        <w:rPr>
          <w:sz w:val="24"/>
          <w:szCs w:val="24"/>
        </w:rPr>
      </w:pPr>
      <w:r w:rsidRPr="00AC38CE">
        <w:rPr>
          <w:sz w:val="24"/>
          <w:szCs w:val="24"/>
        </w:rPr>
        <w:t>Through the delivery of direct clinical care and influencing service delivery improve the health of individuals and cohorts of people</w:t>
      </w:r>
    </w:p>
    <w:p w14:paraId="3B1C7C31" w14:textId="10D638A8" w:rsidR="00712022" w:rsidRPr="00AC38CE" w:rsidRDefault="00712022" w:rsidP="00712022">
      <w:pPr>
        <w:pStyle w:val="ListParagraph"/>
        <w:numPr>
          <w:ilvl w:val="0"/>
          <w:numId w:val="14"/>
        </w:numPr>
        <w:spacing w:line="259" w:lineRule="auto"/>
        <w:rPr>
          <w:sz w:val="24"/>
          <w:szCs w:val="24"/>
        </w:rPr>
      </w:pPr>
      <w:r w:rsidRPr="00AC38CE">
        <w:rPr>
          <w:sz w:val="24"/>
          <w:szCs w:val="24"/>
        </w:rPr>
        <w:t>Supervise</w:t>
      </w:r>
      <w:r w:rsidR="002570F8" w:rsidRPr="00AC38CE">
        <w:rPr>
          <w:sz w:val="24"/>
          <w:szCs w:val="24"/>
        </w:rPr>
        <w:t xml:space="preserve">, </w:t>
      </w:r>
      <w:r w:rsidRPr="00AC38CE">
        <w:rPr>
          <w:sz w:val="24"/>
          <w:szCs w:val="24"/>
        </w:rPr>
        <w:t xml:space="preserve">support </w:t>
      </w:r>
      <w:r w:rsidR="002570F8" w:rsidRPr="00AC38CE">
        <w:rPr>
          <w:sz w:val="24"/>
          <w:szCs w:val="24"/>
        </w:rPr>
        <w:t xml:space="preserve">and mentor </w:t>
      </w:r>
      <w:r w:rsidRPr="00AC38CE">
        <w:rPr>
          <w:sz w:val="24"/>
          <w:szCs w:val="24"/>
        </w:rPr>
        <w:t>the development of pharmacy</w:t>
      </w:r>
      <w:r w:rsidR="002570F8" w:rsidRPr="00AC38CE">
        <w:rPr>
          <w:sz w:val="24"/>
          <w:szCs w:val="24"/>
        </w:rPr>
        <w:t xml:space="preserve"> and other healthcare </w:t>
      </w:r>
      <w:r w:rsidRPr="00AC38CE">
        <w:rPr>
          <w:sz w:val="24"/>
          <w:szCs w:val="24"/>
        </w:rPr>
        <w:t>professionals</w:t>
      </w:r>
    </w:p>
    <w:p w14:paraId="4ED525AA" w14:textId="77777777" w:rsidR="00712022" w:rsidRPr="00AC38CE" w:rsidRDefault="00712022" w:rsidP="00712022">
      <w:pPr>
        <w:pStyle w:val="ListParagraph"/>
        <w:numPr>
          <w:ilvl w:val="0"/>
          <w:numId w:val="14"/>
        </w:numPr>
        <w:spacing w:line="259" w:lineRule="auto"/>
        <w:rPr>
          <w:sz w:val="24"/>
          <w:szCs w:val="24"/>
        </w:rPr>
      </w:pPr>
      <w:r w:rsidRPr="00AC38CE">
        <w:rPr>
          <w:sz w:val="24"/>
          <w:szCs w:val="24"/>
        </w:rPr>
        <w:t>Develop and deliver educational interventions for a range of professional and non-professional audiences</w:t>
      </w:r>
    </w:p>
    <w:p w14:paraId="1D3EAC16" w14:textId="5ED3F4DB" w:rsidR="00F258BF" w:rsidRPr="00AC38CE" w:rsidRDefault="00712022" w:rsidP="00D63E23">
      <w:pPr>
        <w:pStyle w:val="ListParagraph"/>
        <w:numPr>
          <w:ilvl w:val="0"/>
          <w:numId w:val="14"/>
        </w:numPr>
        <w:spacing w:line="259" w:lineRule="auto"/>
        <w:rPr>
          <w:sz w:val="24"/>
          <w:szCs w:val="24"/>
          <w:u w:val="single"/>
        </w:rPr>
      </w:pPr>
      <w:r w:rsidRPr="00AC38CE">
        <w:rPr>
          <w:sz w:val="24"/>
          <w:szCs w:val="24"/>
        </w:rPr>
        <w:t xml:space="preserve">Conduct research and disseminate findings, adding to the evidence base </w:t>
      </w:r>
    </w:p>
    <w:p w14:paraId="647CA52C" w14:textId="535FB198" w:rsidR="000C68CA" w:rsidRPr="00AC38CE" w:rsidRDefault="000C68CA" w:rsidP="008A5B56">
      <w:pPr>
        <w:spacing w:line="259" w:lineRule="auto"/>
        <w:rPr>
          <w:rFonts w:cs="Arial"/>
          <w:sz w:val="24"/>
          <w:szCs w:val="24"/>
          <w:u w:val="single"/>
        </w:rPr>
      </w:pPr>
    </w:p>
    <w:p w14:paraId="6AB5B2A1" w14:textId="355C3FAE" w:rsidR="00AC38CE" w:rsidRPr="00AC38CE" w:rsidRDefault="00AC38CE" w:rsidP="00AC38CE">
      <w:pPr>
        <w:rPr>
          <w:rFonts w:cs="Arial"/>
          <w:b/>
          <w:bCs/>
          <w:sz w:val="24"/>
          <w:szCs w:val="24"/>
          <w:lang w:val="en-US"/>
        </w:rPr>
      </w:pPr>
      <w:bookmarkStart w:id="0" w:name="_Hlk74730087"/>
      <w:r w:rsidRPr="00AC38CE">
        <w:rPr>
          <w:rFonts w:cs="Arial"/>
          <w:b/>
          <w:bCs/>
          <w:sz w:val="24"/>
          <w:szCs w:val="24"/>
          <w:lang w:val="en-US"/>
        </w:rPr>
        <w:t xml:space="preserve">Section 4 - How will inclusion and diversity in the workplace and the delivery of care be addressed? </w:t>
      </w:r>
    </w:p>
    <w:p w14:paraId="2F03B7A0" w14:textId="77777777" w:rsidR="00AC38CE" w:rsidRPr="00AC38CE" w:rsidRDefault="00AC38CE" w:rsidP="00AC38CE">
      <w:pPr>
        <w:rPr>
          <w:rFonts w:cs="Arial"/>
          <w:b/>
          <w:bCs/>
          <w:sz w:val="24"/>
          <w:szCs w:val="24"/>
          <w:lang w:val="en-US"/>
        </w:rPr>
      </w:pPr>
    </w:p>
    <w:p w14:paraId="5792B962" w14:textId="3CA83E8E" w:rsidR="00AC38CE" w:rsidRPr="00AC38CE" w:rsidRDefault="00AC38CE" w:rsidP="00AC38CE">
      <w:pPr>
        <w:rPr>
          <w:rFonts w:cs="Arial"/>
          <w:sz w:val="24"/>
          <w:szCs w:val="24"/>
          <w:lang w:val="en-US"/>
        </w:rPr>
      </w:pPr>
      <w:r w:rsidRPr="00AC38CE">
        <w:rPr>
          <w:rFonts w:cs="Arial"/>
          <w:sz w:val="24"/>
          <w:szCs w:val="24"/>
          <w:lang w:val="en-US"/>
        </w:rPr>
        <w:t xml:space="preserve">The Royal Pharmaceutical Society curriculum quality framework integrates legal obligations under the Equality Act 2010 and or Northern Ireland Act 1998 to ensure curriculum documentation and curriculum design is based on principles of equality and diversity and inclusion.  </w:t>
      </w:r>
    </w:p>
    <w:p w14:paraId="1D74A7BA" w14:textId="77777777" w:rsidR="00AC38CE" w:rsidRPr="00AC38CE" w:rsidRDefault="00AC38CE" w:rsidP="00AC38CE">
      <w:pPr>
        <w:rPr>
          <w:rFonts w:cs="Arial"/>
          <w:sz w:val="24"/>
          <w:szCs w:val="24"/>
          <w:lang w:val="en-US"/>
        </w:rPr>
      </w:pPr>
    </w:p>
    <w:p w14:paraId="32DEB7D9" w14:textId="1F5351C1" w:rsidR="00AC38CE" w:rsidRPr="00AC38CE" w:rsidRDefault="00AC38CE" w:rsidP="00AC38CE">
      <w:pPr>
        <w:rPr>
          <w:rFonts w:cs="Arial"/>
          <w:sz w:val="24"/>
          <w:szCs w:val="24"/>
          <w:lang w:val="en-US"/>
        </w:rPr>
      </w:pPr>
      <w:r w:rsidRPr="00AC38CE">
        <w:rPr>
          <w:rFonts w:cs="Arial"/>
          <w:sz w:val="24"/>
          <w:szCs w:val="24"/>
          <w:lang w:val="en-US"/>
        </w:rPr>
        <w:t xml:space="preserve">Advanced pharmacists are not only expected to understand the importance of equality, inclusion and diversity but hold these principles at the center of everything they do in the workplace taking appropriate action to address inequality, including aspects related to recruitment, training and leadership. </w:t>
      </w:r>
    </w:p>
    <w:p w14:paraId="5A742204" w14:textId="77777777" w:rsidR="00AC38CE" w:rsidRPr="00AC38CE" w:rsidRDefault="00AC38CE" w:rsidP="00AC38CE">
      <w:pPr>
        <w:rPr>
          <w:rFonts w:cs="Arial"/>
          <w:sz w:val="24"/>
          <w:szCs w:val="24"/>
          <w:lang w:val="en-US"/>
        </w:rPr>
      </w:pPr>
    </w:p>
    <w:p w14:paraId="253FD21B" w14:textId="77777777" w:rsidR="00AC38CE" w:rsidRPr="00AC38CE" w:rsidRDefault="00AC38CE" w:rsidP="00AC38CE">
      <w:pPr>
        <w:rPr>
          <w:rFonts w:cs="Arial"/>
          <w:sz w:val="24"/>
          <w:szCs w:val="24"/>
          <w:lang w:val="en-US"/>
        </w:rPr>
      </w:pPr>
      <w:r w:rsidRPr="00AC38CE">
        <w:rPr>
          <w:rFonts w:cs="Arial"/>
          <w:sz w:val="24"/>
          <w:szCs w:val="24"/>
          <w:lang w:val="en-US"/>
        </w:rPr>
        <w:t>They should be culturally effective and be able to demonstrate that they:</w:t>
      </w:r>
    </w:p>
    <w:p w14:paraId="1C6C1A38" w14:textId="77777777" w:rsidR="00AC38CE" w:rsidRPr="00AC38CE" w:rsidRDefault="00AC38CE" w:rsidP="00AC38CE">
      <w:pPr>
        <w:pStyle w:val="ListParagraph"/>
        <w:numPr>
          <w:ilvl w:val="0"/>
          <w:numId w:val="20"/>
        </w:numPr>
        <w:spacing w:line="259" w:lineRule="auto"/>
        <w:rPr>
          <w:sz w:val="24"/>
          <w:szCs w:val="24"/>
          <w:lang w:val="en-US"/>
        </w:rPr>
      </w:pPr>
      <w:r w:rsidRPr="00AC38CE">
        <w:rPr>
          <w:sz w:val="24"/>
          <w:szCs w:val="24"/>
          <w:lang w:val="en-US"/>
        </w:rPr>
        <w:t>Promote equality of opportunity for all</w:t>
      </w:r>
    </w:p>
    <w:p w14:paraId="7A36A9F6" w14:textId="77777777" w:rsidR="00AC38CE" w:rsidRPr="00AC38CE" w:rsidRDefault="00AC38CE" w:rsidP="00AC38CE">
      <w:pPr>
        <w:pStyle w:val="ListParagraph"/>
        <w:numPr>
          <w:ilvl w:val="0"/>
          <w:numId w:val="20"/>
        </w:numPr>
        <w:spacing w:line="259" w:lineRule="auto"/>
        <w:rPr>
          <w:sz w:val="24"/>
          <w:szCs w:val="24"/>
          <w:lang w:val="en-US"/>
        </w:rPr>
      </w:pPr>
      <w:r w:rsidRPr="00AC38CE">
        <w:rPr>
          <w:sz w:val="24"/>
          <w:szCs w:val="24"/>
          <w:lang w:val="en-US"/>
        </w:rPr>
        <w:t>Actively create a culture of fairness and inclusion</w:t>
      </w:r>
    </w:p>
    <w:p w14:paraId="1E23377C" w14:textId="77777777" w:rsidR="00AC38CE" w:rsidRPr="00AC38CE" w:rsidRDefault="00AC38CE" w:rsidP="00AC38CE">
      <w:pPr>
        <w:pStyle w:val="ListParagraph"/>
        <w:numPr>
          <w:ilvl w:val="0"/>
          <w:numId w:val="20"/>
        </w:numPr>
        <w:spacing w:line="259" w:lineRule="auto"/>
        <w:rPr>
          <w:sz w:val="24"/>
          <w:szCs w:val="24"/>
          <w:lang w:val="en-US"/>
        </w:rPr>
      </w:pPr>
      <w:r w:rsidRPr="00AC38CE">
        <w:rPr>
          <w:sz w:val="24"/>
          <w:szCs w:val="24"/>
          <w:lang w:val="en-US"/>
        </w:rPr>
        <w:t xml:space="preserve">Ensure people’s differences are valued and patients are supported to access culturally appropriate care </w:t>
      </w:r>
    </w:p>
    <w:p w14:paraId="48143FED" w14:textId="77777777" w:rsidR="00AC38CE" w:rsidRPr="00AC38CE" w:rsidRDefault="00AC38CE" w:rsidP="00AC38CE">
      <w:pPr>
        <w:pStyle w:val="ListParagraph"/>
        <w:numPr>
          <w:ilvl w:val="0"/>
          <w:numId w:val="20"/>
        </w:numPr>
        <w:spacing w:line="259" w:lineRule="auto"/>
        <w:rPr>
          <w:sz w:val="24"/>
          <w:szCs w:val="24"/>
          <w:lang w:val="en-US"/>
        </w:rPr>
      </w:pPr>
      <w:r w:rsidRPr="00AC38CE">
        <w:rPr>
          <w:sz w:val="24"/>
          <w:szCs w:val="24"/>
          <w:lang w:val="en-US"/>
        </w:rPr>
        <w:t>Challenge systemic barriers to inclusion and diversity</w:t>
      </w:r>
      <w:bookmarkEnd w:id="0"/>
    </w:p>
    <w:p w14:paraId="192CE764" w14:textId="77777777" w:rsidR="00AC38CE" w:rsidRPr="00AC38CE" w:rsidRDefault="00AC38CE" w:rsidP="008A5B56">
      <w:pPr>
        <w:spacing w:line="259" w:lineRule="auto"/>
        <w:rPr>
          <w:rFonts w:cs="Arial"/>
          <w:sz w:val="24"/>
          <w:szCs w:val="24"/>
          <w:u w:val="single"/>
        </w:rPr>
      </w:pPr>
    </w:p>
    <w:sectPr w:rsidR="00AC38CE" w:rsidRPr="00AC38CE" w:rsidSect="00F258BF">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4F9D" w14:textId="77777777" w:rsidR="002F1310" w:rsidRDefault="002F1310" w:rsidP="00891D27">
      <w:r>
        <w:separator/>
      </w:r>
    </w:p>
  </w:endnote>
  <w:endnote w:type="continuationSeparator" w:id="0">
    <w:p w14:paraId="71D29601" w14:textId="77777777" w:rsidR="002F1310" w:rsidRDefault="002F1310" w:rsidP="00891D27">
      <w:r>
        <w:continuationSeparator/>
      </w:r>
    </w:p>
  </w:endnote>
  <w:endnote w:type="continuationNotice" w:id="1">
    <w:p w14:paraId="204D66E9" w14:textId="77777777" w:rsidR="002F1310" w:rsidRDefault="002F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058877"/>
      <w:docPartObj>
        <w:docPartGallery w:val="Page Numbers (Bottom of Page)"/>
        <w:docPartUnique/>
      </w:docPartObj>
    </w:sdtPr>
    <w:sdtEndPr>
      <w:rPr>
        <w:noProof/>
      </w:rPr>
    </w:sdtEndPr>
    <w:sdtContent>
      <w:p w14:paraId="38D17272" w14:textId="31690BA8" w:rsidR="00940BF7" w:rsidRDefault="00940B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819A3" w14:textId="28D54528" w:rsidR="00EC6F27" w:rsidRDefault="00EC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BDD5" w14:textId="77777777" w:rsidR="002F1310" w:rsidRDefault="002F1310" w:rsidP="00891D27">
      <w:r>
        <w:separator/>
      </w:r>
    </w:p>
  </w:footnote>
  <w:footnote w:type="continuationSeparator" w:id="0">
    <w:p w14:paraId="2DF0A15C" w14:textId="77777777" w:rsidR="002F1310" w:rsidRDefault="002F1310" w:rsidP="00891D27">
      <w:r>
        <w:continuationSeparator/>
      </w:r>
    </w:p>
  </w:footnote>
  <w:footnote w:type="continuationNotice" w:id="1">
    <w:p w14:paraId="3E93A997" w14:textId="77777777" w:rsidR="002F1310" w:rsidRDefault="002F1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3647" w14:textId="1412E809" w:rsidR="00EC6F27" w:rsidRDefault="00EC6F27" w:rsidP="002643D6">
    <w:pPr>
      <w:pStyle w:val="Header"/>
    </w:pPr>
  </w:p>
  <w:p w14:paraId="40B0132A" w14:textId="77777777" w:rsidR="00EC6F27" w:rsidRDefault="00EC6F27" w:rsidP="002643D6">
    <w:pPr>
      <w:pStyle w:val="Header"/>
    </w:pPr>
  </w:p>
  <w:p w14:paraId="0C7B920C" w14:textId="77777777" w:rsidR="00EC6F27" w:rsidRDefault="00EC6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FB10" w14:textId="77777777" w:rsidR="00EC6F27" w:rsidRDefault="00EC6F27" w:rsidP="002643D6">
    <w:pPr>
      <w:pStyle w:val="Header"/>
    </w:pPr>
    <w:r>
      <w:rPr>
        <w:noProof/>
        <w:lang w:eastAsia="en-GB"/>
      </w:rPr>
      <w:drawing>
        <wp:inline distT="0" distB="0" distL="0" distR="0" wp14:anchorId="5B6DA533" wp14:editId="1867779C">
          <wp:extent cx="2183130" cy="645795"/>
          <wp:effectExtent l="0" t="0" r="7620" b="190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130" cy="645795"/>
                  </a:xfrm>
                  <a:prstGeom prst="rect">
                    <a:avLst/>
                  </a:prstGeom>
                </pic:spPr>
              </pic:pic>
            </a:graphicData>
          </a:graphic>
        </wp:inline>
      </w:drawing>
    </w:r>
  </w:p>
  <w:p w14:paraId="044472A0" w14:textId="77777777" w:rsidR="00EC6F27" w:rsidRDefault="00EC6F27" w:rsidP="0026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610D"/>
    <w:multiLevelType w:val="hybridMultilevel"/>
    <w:tmpl w:val="FC96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C66E6"/>
    <w:multiLevelType w:val="hybridMultilevel"/>
    <w:tmpl w:val="C69E3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9425C"/>
    <w:multiLevelType w:val="hybridMultilevel"/>
    <w:tmpl w:val="2210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A0664"/>
    <w:multiLevelType w:val="hybridMultilevel"/>
    <w:tmpl w:val="F8AA4598"/>
    <w:lvl w:ilvl="0" w:tplc="77DEECC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069D"/>
    <w:multiLevelType w:val="hybridMultilevel"/>
    <w:tmpl w:val="38F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52EAD"/>
    <w:multiLevelType w:val="hybridMultilevel"/>
    <w:tmpl w:val="5E902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E06A2"/>
    <w:multiLevelType w:val="hybridMultilevel"/>
    <w:tmpl w:val="3F9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56BDC"/>
    <w:multiLevelType w:val="hybridMultilevel"/>
    <w:tmpl w:val="44C2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07A48"/>
    <w:multiLevelType w:val="hybridMultilevel"/>
    <w:tmpl w:val="286AF134"/>
    <w:lvl w:ilvl="0" w:tplc="F98C3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F37147"/>
    <w:multiLevelType w:val="hybridMultilevel"/>
    <w:tmpl w:val="075A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94C9C"/>
    <w:multiLevelType w:val="hybridMultilevel"/>
    <w:tmpl w:val="DA208236"/>
    <w:lvl w:ilvl="0" w:tplc="5454840A">
      <w:start w:val="202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E96BF1"/>
    <w:multiLevelType w:val="hybridMultilevel"/>
    <w:tmpl w:val="9CB6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12050"/>
    <w:multiLevelType w:val="hybridMultilevel"/>
    <w:tmpl w:val="9FC27E84"/>
    <w:lvl w:ilvl="0" w:tplc="0FDCF04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33580"/>
    <w:multiLevelType w:val="hybridMultilevel"/>
    <w:tmpl w:val="693A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C5C25"/>
    <w:multiLevelType w:val="hybridMultilevel"/>
    <w:tmpl w:val="A752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606FB"/>
    <w:multiLevelType w:val="hybridMultilevel"/>
    <w:tmpl w:val="05DC0232"/>
    <w:lvl w:ilvl="0" w:tplc="0FDCF04E">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A32DA2"/>
    <w:multiLevelType w:val="hybridMultilevel"/>
    <w:tmpl w:val="97D41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3CF6E56"/>
    <w:multiLevelType w:val="hybridMultilevel"/>
    <w:tmpl w:val="7FB853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EC70FA"/>
    <w:multiLevelType w:val="hybridMultilevel"/>
    <w:tmpl w:val="F382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3"/>
  </w:num>
  <w:num w:numId="4">
    <w:abstractNumId w:val="0"/>
  </w:num>
  <w:num w:numId="5">
    <w:abstractNumId w:val="4"/>
  </w:num>
  <w:num w:numId="6">
    <w:abstractNumId w:val="7"/>
  </w:num>
  <w:num w:numId="7">
    <w:abstractNumId w:val="14"/>
  </w:num>
  <w:num w:numId="8">
    <w:abstractNumId w:val="3"/>
  </w:num>
  <w:num w:numId="9">
    <w:abstractNumId w:val="11"/>
  </w:num>
  <w:num w:numId="10">
    <w:abstractNumId w:val="12"/>
  </w:num>
  <w:num w:numId="11">
    <w:abstractNumId w:val="15"/>
  </w:num>
  <w:num w:numId="12">
    <w:abstractNumId w:val="8"/>
  </w:num>
  <w:num w:numId="13">
    <w:abstractNumId w:val="2"/>
  </w:num>
  <w:num w:numId="14">
    <w:abstractNumId w:val="18"/>
  </w:num>
  <w:num w:numId="15">
    <w:abstractNumId w:val="6"/>
  </w:num>
  <w:num w:numId="16">
    <w:abstractNumId w:val="16"/>
  </w:num>
  <w:num w:numId="17">
    <w:abstractNumId w:val="1"/>
  </w:num>
  <w:num w:numId="18">
    <w:abstractNumId w:val="1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27"/>
    <w:rsid w:val="00000B7E"/>
    <w:rsid w:val="00011778"/>
    <w:rsid w:val="00011CE2"/>
    <w:rsid w:val="00013716"/>
    <w:rsid w:val="00015DA5"/>
    <w:rsid w:val="00040536"/>
    <w:rsid w:val="00042C55"/>
    <w:rsid w:val="000454A8"/>
    <w:rsid w:val="00052927"/>
    <w:rsid w:val="000C51FA"/>
    <w:rsid w:val="000C68CA"/>
    <w:rsid w:val="00103B26"/>
    <w:rsid w:val="0011186F"/>
    <w:rsid w:val="001243B7"/>
    <w:rsid w:val="001439BE"/>
    <w:rsid w:val="001862A6"/>
    <w:rsid w:val="00190667"/>
    <w:rsid w:val="001A07EB"/>
    <w:rsid w:val="001A44DA"/>
    <w:rsid w:val="001B1E1E"/>
    <w:rsid w:val="001B2C3E"/>
    <w:rsid w:val="001B73A3"/>
    <w:rsid w:val="002544B1"/>
    <w:rsid w:val="002570F8"/>
    <w:rsid w:val="002643D6"/>
    <w:rsid w:val="00275E0B"/>
    <w:rsid w:val="00280D60"/>
    <w:rsid w:val="002A18B9"/>
    <w:rsid w:val="002D61C1"/>
    <w:rsid w:val="002F1310"/>
    <w:rsid w:val="003133D0"/>
    <w:rsid w:val="00345701"/>
    <w:rsid w:val="00347A40"/>
    <w:rsid w:val="00347B60"/>
    <w:rsid w:val="00353A89"/>
    <w:rsid w:val="00363C2A"/>
    <w:rsid w:val="003A6422"/>
    <w:rsid w:val="003A6BB9"/>
    <w:rsid w:val="003C2834"/>
    <w:rsid w:val="003C3DAA"/>
    <w:rsid w:val="003D7FAA"/>
    <w:rsid w:val="003F3252"/>
    <w:rsid w:val="00403957"/>
    <w:rsid w:val="0041300B"/>
    <w:rsid w:val="004203F4"/>
    <w:rsid w:val="00426C15"/>
    <w:rsid w:val="00444A95"/>
    <w:rsid w:val="0044504E"/>
    <w:rsid w:val="0046551B"/>
    <w:rsid w:val="00494D5C"/>
    <w:rsid w:val="004C65FF"/>
    <w:rsid w:val="004D6A4D"/>
    <w:rsid w:val="004E2E33"/>
    <w:rsid w:val="004E441D"/>
    <w:rsid w:val="0050504D"/>
    <w:rsid w:val="0051200B"/>
    <w:rsid w:val="00521EE4"/>
    <w:rsid w:val="005224A3"/>
    <w:rsid w:val="005271DC"/>
    <w:rsid w:val="00545C18"/>
    <w:rsid w:val="005503C9"/>
    <w:rsid w:val="00552A62"/>
    <w:rsid w:val="005B1D48"/>
    <w:rsid w:val="005C5470"/>
    <w:rsid w:val="005D40BA"/>
    <w:rsid w:val="005D417E"/>
    <w:rsid w:val="005F6748"/>
    <w:rsid w:val="006206CD"/>
    <w:rsid w:val="00622A08"/>
    <w:rsid w:val="0062543B"/>
    <w:rsid w:val="006342A6"/>
    <w:rsid w:val="00635EF7"/>
    <w:rsid w:val="006361B9"/>
    <w:rsid w:val="00637345"/>
    <w:rsid w:val="0064411E"/>
    <w:rsid w:val="00662503"/>
    <w:rsid w:val="006727A2"/>
    <w:rsid w:val="00684A63"/>
    <w:rsid w:val="006926E7"/>
    <w:rsid w:val="006A5A90"/>
    <w:rsid w:val="006B1587"/>
    <w:rsid w:val="006B763C"/>
    <w:rsid w:val="006D4A74"/>
    <w:rsid w:val="006F54CA"/>
    <w:rsid w:val="00712022"/>
    <w:rsid w:val="007357BD"/>
    <w:rsid w:val="0074371A"/>
    <w:rsid w:val="00754F08"/>
    <w:rsid w:val="007638CA"/>
    <w:rsid w:val="007704F1"/>
    <w:rsid w:val="00774E6F"/>
    <w:rsid w:val="00781124"/>
    <w:rsid w:val="007A5ABE"/>
    <w:rsid w:val="007A6268"/>
    <w:rsid w:val="007A6F42"/>
    <w:rsid w:val="007C3828"/>
    <w:rsid w:val="007C60FE"/>
    <w:rsid w:val="007C6554"/>
    <w:rsid w:val="007D5468"/>
    <w:rsid w:val="007D64EB"/>
    <w:rsid w:val="007D77FA"/>
    <w:rsid w:val="007E1DE0"/>
    <w:rsid w:val="0081628E"/>
    <w:rsid w:val="00820F28"/>
    <w:rsid w:val="00864A43"/>
    <w:rsid w:val="00883EDA"/>
    <w:rsid w:val="00891D27"/>
    <w:rsid w:val="008979C3"/>
    <w:rsid w:val="008A4C28"/>
    <w:rsid w:val="008A5B56"/>
    <w:rsid w:val="008B70CC"/>
    <w:rsid w:val="008C3C13"/>
    <w:rsid w:val="008E1A6A"/>
    <w:rsid w:val="008E46FE"/>
    <w:rsid w:val="008F10D5"/>
    <w:rsid w:val="008F3605"/>
    <w:rsid w:val="00914A95"/>
    <w:rsid w:val="00920E50"/>
    <w:rsid w:val="009312E7"/>
    <w:rsid w:val="00940BF7"/>
    <w:rsid w:val="00972D13"/>
    <w:rsid w:val="00986998"/>
    <w:rsid w:val="009A70B3"/>
    <w:rsid w:val="009B13D9"/>
    <w:rsid w:val="009B634F"/>
    <w:rsid w:val="009C2022"/>
    <w:rsid w:val="009F7B04"/>
    <w:rsid w:val="00A0426D"/>
    <w:rsid w:val="00A15E56"/>
    <w:rsid w:val="00A5235B"/>
    <w:rsid w:val="00A53725"/>
    <w:rsid w:val="00A63282"/>
    <w:rsid w:val="00A77F91"/>
    <w:rsid w:val="00A821F9"/>
    <w:rsid w:val="00A845C4"/>
    <w:rsid w:val="00A91929"/>
    <w:rsid w:val="00AC38CE"/>
    <w:rsid w:val="00AD0806"/>
    <w:rsid w:val="00AE5649"/>
    <w:rsid w:val="00B03AE7"/>
    <w:rsid w:val="00B051F7"/>
    <w:rsid w:val="00B14142"/>
    <w:rsid w:val="00B143AA"/>
    <w:rsid w:val="00B14D26"/>
    <w:rsid w:val="00B36066"/>
    <w:rsid w:val="00B60585"/>
    <w:rsid w:val="00B67584"/>
    <w:rsid w:val="00B71630"/>
    <w:rsid w:val="00B71674"/>
    <w:rsid w:val="00B73657"/>
    <w:rsid w:val="00B96097"/>
    <w:rsid w:val="00BA0CAB"/>
    <w:rsid w:val="00BA2EA1"/>
    <w:rsid w:val="00BC1C6A"/>
    <w:rsid w:val="00BC26F1"/>
    <w:rsid w:val="00BD6ABA"/>
    <w:rsid w:val="00BE595E"/>
    <w:rsid w:val="00C31DC1"/>
    <w:rsid w:val="00C5707F"/>
    <w:rsid w:val="00C71576"/>
    <w:rsid w:val="00C77848"/>
    <w:rsid w:val="00C77A96"/>
    <w:rsid w:val="00C941ED"/>
    <w:rsid w:val="00CA2F43"/>
    <w:rsid w:val="00CA5C69"/>
    <w:rsid w:val="00CB3195"/>
    <w:rsid w:val="00CC55D5"/>
    <w:rsid w:val="00CC7463"/>
    <w:rsid w:val="00D01091"/>
    <w:rsid w:val="00D15F2E"/>
    <w:rsid w:val="00D21BAA"/>
    <w:rsid w:val="00D40255"/>
    <w:rsid w:val="00D52EA1"/>
    <w:rsid w:val="00D63E23"/>
    <w:rsid w:val="00D65AFC"/>
    <w:rsid w:val="00D740FF"/>
    <w:rsid w:val="00DA21F8"/>
    <w:rsid w:val="00DC1885"/>
    <w:rsid w:val="00DF0A36"/>
    <w:rsid w:val="00E071D3"/>
    <w:rsid w:val="00E2161E"/>
    <w:rsid w:val="00E25258"/>
    <w:rsid w:val="00E272B6"/>
    <w:rsid w:val="00E30D30"/>
    <w:rsid w:val="00E33183"/>
    <w:rsid w:val="00E40A40"/>
    <w:rsid w:val="00E423A9"/>
    <w:rsid w:val="00E709B6"/>
    <w:rsid w:val="00E75E44"/>
    <w:rsid w:val="00E771BE"/>
    <w:rsid w:val="00E804CD"/>
    <w:rsid w:val="00E9222D"/>
    <w:rsid w:val="00EB5CA4"/>
    <w:rsid w:val="00EC6F27"/>
    <w:rsid w:val="00EE51FA"/>
    <w:rsid w:val="00F0670C"/>
    <w:rsid w:val="00F06944"/>
    <w:rsid w:val="00F24524"/>
    <w:rsid w:val="00F258BF"/>
    <w:rsid w:val="00F35EAD"/>
    <w:rsid w:val="00F37236"/>
    <w:rsid w:val="00F37A8E"/>
    <w:rsid w:val="00F426D1"/>
    <w:rsid w:val="00F465CE"/>
    <w:rsid w:val="00F93591"/>
    <w:rsid w:val="00FA76D3"/>
    <w:rsid w:val="00FB0B2A"/>
    <w:rsid w:val="00FB67E3"/>
    <w:rsid w:val="00FD7725"/>
    <w:rsid w:val="00FE7358"/>
    <w:rsid w:val="00FF6F6A"/>
    <w:rsid w:val="00FF7AE0"/>
    <w:rsid w:val="61C7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C63DF"/>
  <w15:chartTrackingRefBased/>
  <w15:docId w15:val="{BF54C31E-4EA2-4146-9FC9-09587340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2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D27"/>
    <w:pPr>
      <w:tabs>
        <w:tab w:val="center" w:pos="4513"/>
        <w:tab w:val="right" w:pos="9026"/>
      </w:tabs>
    </w:pPr>
    <w:rPr>
      <w:rFonts w:eastAsiaTheme="minorHAnsi" w:cstheme="minorBidi"/>
      <w:sz w:val="20"/>
      <w:szCs w:val="22"/>
    </w:rPr>
  </w:style>
  <w:style w:type="character" w:customStyle="1" w:styleId="HeaderChar">
    <w:name w:val="Header Char"/>
    <w:basedOn w:val="DefaultParagraphFont"/>
    <w:link w:val="Header"/>
    <w:uiPriority w:val="99"/>
    <w:rsid w:val="00891D27"/>
    <w:rPr>
      <w:rFonts w:ascii="Arial" w:hAnsi="Arial"/>
      <w:sz w:val="20"/>
    </w:rPr>
  </w:style>
  <w:style w:type="paragraph" w:styleId="Footer">
    <w:name w:val="footer"/>
    <w:basedOn w:val="Normal"/>
    <w:link w:val="FooterChar"/>
    <w:uiPriority w:val="99"/>
    <w:unhideWhenUsed/>
    <w:rsid w:val="00891D27"/>
    <w:pPr>
      <w:tabs>
        <w:tab w:val="center" w:pos="4513"/>
        <w:tab w:val="right" w:pos="9026"/>
      </w:tabs>
    </w:pPr>
    <w:rPr>
      <w:rFonts w:eastAsiaTheme="minorHAnsi" w:cstheme="minorBidi"/>
      <w:sz w:val="20"/>
      <w:szCs w:val="22"/>
    </w:rPr>
  </w:style>
  <w:style w:type="character" w:customStyle="1" w:styleId="FooterChar">
    <w:name w:val="Footer Char"/>
    <w:basedOn w:val="DefaultParagraphFont"/>
    <w:link w:val="Footer"/>
    <w:uiPriority w:val="99"/>
    <w:rsid w:val="00891D27"/>
    <w:rPr>
      <w:rFonts w:ascii="Arial" w:hAnsi="Arial"/>
      <w:sz w:val="20"/>
    </w:rPr>
  </w:style>
  <w:style w:type="table" w:styleId="TableGrid">
    <w:name w:val="Table Grid"/>
    <w:basedOn w:val="TableNormal"/>
    <w:uiPriority w:val="39"/>
    <w:rsid w:val="00891D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3725"/>
    <w:pPr>
      <w:spacing w:after="160" w:line="252" w:lineRule="auto"/>
      <w:ind w:left="720"/>
      <w:contextualSpacing/>
    </w:pPr>
    <w:rPr>
      <w:rFonts w:eastAsiaTheme="minorHAnsi" w:cs="Arial"/>
      <w:sz w:val="20"/>
    </w:rPr>
  </w:style>
  <w:style w:type="character" w:styleId="CommentReference">
    <w:name w:val="annotation reference"/>
    <w:basedOn w:val="DefaultParagraphFont"/>
    <w:uiPriority w:val="99"/>
    <w:semiHidden/>
    <w:unhideWhenUsed/>
    <w:rsid w:val="000C51FA"/>
    <w:rPr>
      <w:sz w:val="16"/>
      <w:szCs w:val="16"/>
    </w:rPr>
  </w:style>
  <w:style w:type="paragraph" w:styleId="CommentText">
    <w:name w:val="annotation text"/>
    <w:basedOn w:val="Normal"/>
    <w:link w:val="CommentTextChar"/>
    <w:uiPriority w:val="99"/>
    <w:semiHidden/>
    <w:unhideWhenUsed/>
    <w:rsid w:val="000C51FA"/>
    <w:rPr>
      <w:sz w:val="20"/>
    </w:rPr>
  </w:style>
  <w:style w:type="character" w:customStyle="1" w:styleId="CommentTextChar">
    <w:name w:val="Comment Text Char"/>
    <w:basedOn w:val="DefaultParagraphFont"/>
    <w:link w:val="CommentText"/>
    <w:uiPriority w:val="99"/>
    <w:semiHidden/>
    <w:rsid w:val="000C51F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C51FA"/>
    <w:rPr>
      <w:b/>
      <w:bCs/>
    </w:rPr>
  </w:style>
  <w:style w:type="character" w:customStyle="1" w:styleId="CommentSubjectChar">
    <w:name w:val="Comment Subject Char"/>
    <w:basedOn w:val="CommentTextChar"/>
    <w:link w:val="CommentSubject"/>
    <w:uiPriority w:val="99"/>
    <w:semiHidden/>
    <w:rsid w:val="000C51F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C5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FA"/>
    <w:rPr>
      <w:rFonts w:ascii="Segoe UI" w:eastAsia="Times New Roman" w:hAnsi="Segoe UI" w:cs="Segoe UI"/>
      <w:sz w:val="18"/>
      <w:szCs w:val="18"/>
    </w:rPr>
  </w:style>
  <w:style w:type="character" w:styleId="Hyperlink">
    <w:name w:val="Hyperlink"/>
    <w:basedOn w:val="DefaultParagraphFont"/>
    <w:uiPriority w:val="99"/>
    <w:unhideWhenUsed/>
    <w:rsid w:val="00280D60"/>
    <w:rPr>
      <w:color w:val="0563C1" w:themeColor="hyperlink"/>
      <w:u w:val="single"/>
    </w:rPr>
  </w:style>
  <w:style w:type="character" w:styleId="UnresolvedMention">
    <w:name w:val="Unresolved Mention"/>
    <w:basedOn w:val="DefaultParagraphFont"/>
    <w:uiPriority w:val="99"/>
    <w:semiHidden/>
    <w:unhideWhenUsed/>
    <w:rsid w:val="00280D60"/>
    <w:rPr>
      <w:color w:val="605E5C"/>
      <w:shd w:val="clear" w:color="auto" w:fill="E1DFDD"/>
    </w:rPr>
  </w:style>
  <w:style w:type="paragraph" w:styleId="FootnoteText">
    <w:name w:val="footnote text"/>
    <w:basedOn w:val="Normal"/>
    <w:link w:val="FootnoteTextChar"/>
    <w:uiPriority w:val="99"/>
    <w:semiHidden/>
    <w:unhideWhenUsed/>
    <w:rsid w:val="00F258BF"/>
    <w:rPr>
      <w:rFonts w:eastAsiaTheme="minorHAnsi" w:cstheme="minorBidi"/>
      <w:sz w:val="20"/>
    </w:rPr>
  </w:style>
  <w:style w:type="character" w:customStyle="1" w:styleId="FootnoteTextChar">
    <w:name w:val="Footnote Text Char"/>
    <w:basedOn w:val="DefaultParagraphFont"/>
    <w:link w:val="FootnoteText"/>
    <w:uiPriority w:val="99"/>
    <w:semiHidden/>
    <w:rsid w:val="00F258BF"/>
    <w:rPr>
      <w:rFonts w:ascii="Arial" w:hAnsi="Arial"/>
      <w:sz w:val="20"/>
      <w:szCs w:val="20"/>
    </w:rPr>
  </w:style>
  <w:style w:type="character" w:styleId="FootnoteReference">
    <w:name w:val="footnote reference"/>
    <w:basedOn w:val="DefaultParagraphFont"/>
    <w:uiPriority w:val="99"/>
    <w:semiHidden/>
    <w:unhideWhenUsed/>
    <w:rsid w:val="00F258BF"/>
    <w:rPr>
      <w:vertAlign w:val="superscript"/>
    </w:rPr>
  </w:style>
  <w:style w:type="character" w:customStyle="1" w:styleId="ListParagraphChar">
    <w:name w:val="List Paragraph Char"/>
    <w:basedOn w:val="DefaultParagraphFont"/>
    <w:link w:val="ListParagraph"/>
    <w:uiPriority w:val="34"/>
    <w:locked/>
    <w:rsid w:val="00F258BF"/>
    <w:rPr>
      <w:rFonts w:ascii="Arial" w:hAnsi="Arial" w:cs="Arial"/>
      <w:sz w:val="20"/>
      <w:szCs w:val="20"/>
    </w:rPr>
  </w:style>
  <w:style w:type="paragraph" w:customStyle="1" w:styleId="Default">
    <w:name w:val="Default"/>
    <w:rsid w:val="00494D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50759">
      <w:bodyDiv w:val="1"/>
      <w:marLeft w:val="0"/>
      <w:marRight w:val="0"/>
      <w:marTop w:val="0"/>
      <w:marBottom w:val="0"/>
      <w:divBdr>
        <w:top w:val="none" w:sz="0" w:space="0" w:color="auto"/>
        <w:left w:val="none" w:sz="0" w:space="0" w:color="auto"/>
        <w:bottom w:val="none" w:sz="0" w:space="0" w:color="auto"/>
        <w:right w:val="none" w:sz="0" w:space="0" w:color="auto"/>
      </w:divBdr>
    </w:div>
    <w:div w:id="1494249728">
      <w:bodyDiv w:val="1"/>
      <w:marLeft w:val="0"/>
      <w:marRight w:val="0"/>
      <w:marTop w:val="0"/>
      <w:marBottom w:val="0"/>
      <w:divBdr>
        <w:top w:val="none" w:sz="0" w:space="0" w:color="auto"/>
        <w:left w:val="none" w:sz="0" w:space="0" w:color="auto"/>
        <w:bottom w:val="none" w:sz="0" w:space="0" w:color="auto"/>
        <w:right w:val="none" w:sz="0" w:space="0" w:color="auto"/>
      </w:divBdr>
    </w:div>
    <w:div w:id="2022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gov.wales/sites/default/files/publications/2019-10/a-healthier-wales-action-plan.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scot/binaries/content/documents/govscot/publications/strategy-plan/2017/08/achieving-excellence-pharmaceutical-care-strategy-scotland/documents/00523589-pdf/00523589-pdf/govscot%3Adocument/00523589.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s.scot.nhs.uk/media/vzahxc4w/final-pharmacy-pg-framework-review_v1-1.pdf"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hee.nhs.uk/sites/default/files/documents/Advancing%20Pharmacy%20Education%20and%20Training%20Review.pdf"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ngland.nhs.uk/wp-content/uploads/2020/07/We_Are_The_NHS_Action_For_All_Of_Us_FINAL_24_08_20.pdf"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9C1122-84CB-47C6-B445-3B8B2A3F66A5}" type="doc">
      <dgm:prSet loTypeId="urn:microsoft.com/office/officeart/2005/8/layout/radial5" loCatId="relationship" qsTypeId="urn:microsoft.com/office/officeart/2005/8/quickstyle/simple1" qsCatId="simple" csTypeId="urn:microsoft.com/office/officeart/2005/8/colors/colorful4" csCatId="colorful" phldr="1"/>
      <dgm:spPr/>
      <dgm:t>
        <a:bodyPr/>
        <a:lstStyle/>
        <a:p>
          <a:endParaRPr lang="en-GB"/>
        </a:p>
      </dgm:t>
    </dgm:pt>
    <dgm:pt modelId="{C13CF58F-C8FE-4618-8ED0-2E6650741259}">
      <dgm:prSet phldrT="[Text]"/>
      <dgm:spPr/>
      <dgm:t>
        <a:bodyPr/>
        <a:lstStyle/>
        <a:p>
          <a:r>
            <a:rPr lang="en-GB"/>
            <a:t>Core</a:t>
          </a:r>
        </a:p>
        <a:p>
          <a:r>
            <a:rPr lang="en-GB"/>
            <a:t>Advanced</a:t>
          </a:r>
        </a:p>
      </dgm:t>
    </dgm:pt>
    <dgm:pt modelId="{467C3738-E287-4FC2-9DBF-66670B5E5052}" type="parTrans" cxnId="{EFDBE9DA-DA35-4152-91EB-00FC9DC10E56}">
      <dgm:prSet/>
      <dgm:spPr/>
      <dgm:t>
        <a:bodyPr/>
        <a:lstStyle/>
        <a:p>
          <a:endParaRPr lang="en-GB"/>
        </a:p>
      </dgm:t>
    </dgm:pt>
    <dgm:pt modelId="{7F7E8154-7643-4D69-9AB8-EE8421C11FB3}" type="sibTrans" cxnId="{EFDBE9DA-DA35-4152-91EB-00FC9DC10E56}">
      <dgm:prSet/>
      <dgm:spPr/>
      <dgm:t>
        <a:bodyPr/>
        <a:lstStyle/>
        <a:p>
          <a:endParaRPr lang="en-GB"/>
        </a:p>
      </dgm:t>
    </dgm:pt>
    <dgm:pt modelId="{40A724B1-617B-4F46-B1CA-66584E153A55}">
      <dgm:prSet phldrT="[Text]"/>
      <dgm:spPr/>
      <dgm:t>
        <a:bodyPr/>
        <a:lstStyle/>
        <a:p>
          <a:r>
            <a:rPr lang="en-GB"/>
            <a:t>Advanced Specialist</a:t>
          </a:r>
        </a:p>
        <a:p>
          <a:r>
            <a:rPr lang="en-GB"/>
            <a:t>(sequential)</a:t>
          </a:r>
        </a:p>
      </dgm:t>
    </dgm:pt>
    <dgm:pt modelId="{71D2630D-99E7-4AFD-920A-C2C277F53D1E}" type="parTrans" cxnId="{51E693D1-1C7F-4E9B-A888-DF2524C71257}">
      <dgm:prSet/>
      <dgm:spPr/>
      <dgm:t>
        <a:bodyPr/>
        <a:lstStyle/>
        <a:p>
          <a:endParaRPr lang="en-GB"/>
        </a:p>
      </dgm:t>
    </dgm:pt>
    <dgm:pt modelId="{D4279A5F-953F-43B9-B28B-4C62C4890881}" type="sibTrans" cxnId="{51E693D1-1C7F-4E9B-A888-DF2524C71257}">
      <dgm:prSet/>
      <dgm:spPr/>
      <dgm:t>
        <a:bodyPr/>
        <a:lstStyle/>
        <a:p>
          <a:endParaRPr lang="en-GB"/>
        </a:p>
      </dgm:t>
    </dgm:pt>
    <dgm:pt modelId="{44665A24-13F0-47E0-9766-70E830AE0575}">
      <dgm:prSet phldrT="[Text]"/>
      <dgm:spPr/>
      <dgm:t>
        <a:bodyPr/>
        <a:lstStyle/>
        <a:p>
          <a:r>
            <a:rPr lang="en-GB"/>
            <a:t>Advanced Specialist </a:t>
          </a:r>
        </a:p>
        <a:p>
          <a:r>
            <a:rPr lang="en-GB"/>
            <a:t>(concurrent)</a:t>
          </a:r>
        </a:p>
      </dgm:t>
    </dgm:pt>
    <dgm:pt modelId="{917736E9-6ADE-49D5-A2FD-7D3D07C93ED7}" type="parTrans" cxnId="{D2AF00FD-C8A5-4E71-86F7-05B4EA1A7258}">
      <dgm:prSet/>
      <dgm:spPr/>
      <dgm:t>
        <a:bodyPr/>
        <a:lstStyle/>
        <a:p>
          <a:endParaRPr lang="en-GB"/>
        </a:p>
      </dgm:t>
    </dgm:pt>
    <dgm:pt modelId="{087290FC-81FF-405E-B39E-882AB936691E}" type="sibTrans" cxnId="{D2AF00FD-C8A5-4E71-86F7-05B4EA1A7258}">
      <dgm:prSet/>
      <dgm:spPr/>
      <dgm:t>
        <a:bodyPr/>
        <a:lstStyle/>
        <a:p>
          <a:endParaRPr lang="en-GB"/>
        </a:p>
      </dgm:t>
    </dgm:pt>
    <dgm:pt modelId="{2482E707-11A4-41ED-B297-F202E0867C9A}">
      <dgm:prSet phldrT="[Text]" phldr="1"/>
      <dgm:spPr/>
      <dgm:t>
        <a:bodyPr/>
        <a:lstStyle/>
        <a:p>
          <a:endParaRPr lang="en-GB"/>
        </a:p>
      </dgm:t>
    </dgm:pt>
    <dgm:pt modelId="{D62C44F3-8406-4336-A329-50B347F63CA7}" type="parTrans" cxnId="{D789AA89-DFC5-41A8-8530-04421A537423}">
      <dgm:prSet/>
      <dgm:spPr/>
      <dgm:t>
        <a:bodyPr/>
        <a:lstStyle/>
        <a:p>
          <a:endParaRPr lang="en-GB"/>
        </a:p>
      </dgm:t>
    </dgm:pt>
    <dgm:pt modelId="{152BF7BD-8996-4FE6-9A36-BD1AADC63AF6}" type="sibTrans" cxnId="{D789AA89-DFC5-41A8-8530-04421A537423}">
      <dgm:prSet/>
      <dgm:spPr/>
      <dgm:t>
        <a:bodyPr/>
        <a:lstStyle/>
        <a:p>
          <a:endParaRPr lang="en-GB"/>
        </a:p>
      </dgm:t>
    </dgm:pt>
    <dgm:pt modelId="{01B933F4-24EB-46EC-9031-7C8082676B0C}">
      <dgm:prSet phldrT="[Text]"/>
      <dgm:spPr/>
      <dgm:t>
        <a:bodyPr/>
        <a:lstStyle/>
        <a:p>
          <a:r>
            <a:rPr lang="en-GB"/>
            <a:t>Advanced Specialist (transition)</a:t>
          </a:r>
        </a:p>
      </dgm:t>
    </dgm:pt>
    <dgm:pt modelId="{2A06A472-89DA-42A6-8FB1-A838D1984093}" type="parTrans" cxnId="{8C6685DA-0848-4CFD-89E5-262150F2FDAF}">
      <dgm:prSet/>
      <dgm:spPr/>
      <dgm:t>
        <a:bodyPr/>
        <a:lstStyle/>
        <a:p>
          <a:endParaRPr lang="en-GB"/>
        </a:p>
      </dgm:t>
    </dgm:pt>
    <dgm:pt modelId="{3414199A-ABC7-443E-872B-E9F18650C6F2}" type="sibTrans" cxnId="{8C6685DA-0848-4CFD-89E5-262150F2FDAF}">
      <dgm:prSet/>
      <dgm:spPr/>
      <dgm:t>
        <a:bodyPr/>
        <a:lstStyle/>
        <a:p>
          <a:endParaRPr lang="en-GB"/>
        </a:p>
      </dgm:t>
    </dgm:pt>
    <dgm:pt modelId="{E0D49F5B-C1F7-49ED-9895-571859FC66EF}" type="pres">
      <dgm:prSet presAssocID="{8D9C1122-84CB-47C6-B445-3B8B2A3F66A5}" presName="Name0" presStyleCnt="0">
        <dgm:presLayoutVars>
          <dgm:chMax val="1"/>
          <dgm:dir/>
          <dgm:animLvl val="ctr"/>
          <dgm:resizeHandles val="exact"/>
        </dgm:presLayoutVars>
      </dgm:prSet>
      <dgm:spPr/>
    </dgm:pt>
    <dgm:pt modelId="{D28A559C-9C9B-447D-985E-FF367F034842}" type="pres">
      <dgm:prSet presAssocID="{C13CF58F-C8FE-4618-8ED0-2E6650741259}" presName="centerShape" presStyleLbl="node0" presStyleIdx="0" presStyleCnt="1" custScaleX="209513" custScaleY="199278" custLinFactNeighborX="-1319" custLinFactNeighborY="10883"/>
      <dgm:spPr/>
    </dgm:pt>
    <dgm:pt modelId="{CE7AFE43-2EB4-49C8-8FC2-675E21BD6C67}" type="pres">
      <dgm:prSet presAssocID="{71D2630D-99E7-4AFD-920A-C2C277F53D1E}" presName="parTrans" presStyleLbl="sibTrans2D1" presStyleIdx="0" presStyleCnt="3"/>
      <dgm:spPr/>
    </dgm:pt>
    <dgm:pt modelId="{C59FD58F-CC54-4E55-84DE-4DD35510E053}" type="pres">
      <dgm:prSet presAssocID="{71D2630D-99E7-4AFD-920A-C2C277F53D1E}" presName="connectorText" presStyleLbl="sibTrans2D1" presStyleIdx="0" presStyleCnt="3"/>
      <dgm:spPr/>
    </dgm:pt>
    <dgm:pt modelId="{4061525F-16E1-41AC-A0C8-8DB624A4EB2B}" type="pres">
      <dgm:prSet presAssocID="{40A724B1-617B-4F46-B1CA-66584E153A55}" presName="node" presStyleLbl="node1" presStyleIdx="0" presStyleCnt="3">
        <dgm:presLayoutVars>
          <dgm:bulletEnabled val="1"/>
        </dgm:presLayoutVars>
      </dgm:prSet>
      <dgm:spPr/>
    </dgm:pt>
    <dgm:pt modelId="{34AF4899-BE01-4C73-BA2B-DB4A868B640B}" type="pres">
      <dgm:prSet presAssocID="{917736E9-6ADE-49D5-A2FD-7D3D07C93ED7}" presName="parTrans" presStyleLbl="sibTrans2D1" presStyleIdx="1" presStyleCnt="3" custLinFactNeighborX="-76021" custLinFactNeighborY="12492"/>
      <dgm:spPr/>
    </dgm:pt>
    <dgm:pt modelId="{B0D65B92-01DC-4FCF-8BE6-1B0E3C6B91CB}" type="pres">
      <dgm:prSet presAssocID="{917736E9-6ADE-49D5-A2FD-7D3D07C93ED7}" presName="connectorText" presStyleLbl="sibTrans2D1" presStyleIdx="1" presStyleCnt="3"/>
      <dgm:spPr/>
    </dgm:pt>
    <dgm:pt modelId="{E3A8BEAB-DB47-4E95-A609-5B95E64C4A0B}" type="pres">
      <dgm:prSet presAssocID="{44665A24-13F0-47E0-9766-70E830AE0575}" presName="node" presStyleLbl="node1" presStyleIdx="1" presStyleCnt="3" custRadScaleRad="93106" custRadScaleInc="-25586">
        <dgm:presLayoutVars>
          <dgm:bulletEnabled val="1"/>
        </dgm:presLayoutVars>
      </dgm:prSet>
      <dgm:spPr/>
    </dgm:pt>
    <dgm:pt modelId="{B4093C64-383D-48E1-B62C-03C5300B03AB}" type="pres">
      <dgm:prSet presAssocID="{2A06A472-89DA-42A6-8FB1-A838D1984093}" presName="parTrans" presStyleLbl="sibTrans2D1" presStyleIdx="2" presStyleCnt="3" custAng="18819231" custScaleX="72790" custScaleY="98103" custLinFactY="-100000" custLinFactNeighborX="4183" custLinFactNeighborY="-149155"/>
      <dgm:spPr/>
    </dgm:pt>
    <dgm:pt modelId="{97D10FA3-0E05-43F7-AE95-17D26002B43D}" type="pres">
      <dgm:prSet presAssocID="{2A06A472-89DA-42A6-8FB1-A838D1984093}" presName="connectorText" presStyleLbl="sibTrans2D1" presStyleIdx="2" presStyleCnt="3"/>
      <dgm:spPr/>
    </dgm:pt>
    <dgm:pt modelId="{D0382264-C3F2-4F1C-8F4B-114D5891C327}" type="pres">
      <dgm:prSet presAssocID="{01B933F4-24EB-46EC-9031-7C8082676B0C}" presName="node" presStyleLbl="node1" presStyleIdx="2" presStyleCnt="3" custRadScaleRad="162179" custRadScaleInc="121398">
        <dgm:presLayoutVars>
          <dgm:bulletEnabled val="1"/>
        </dgm:presLayoutVars>
      </dgm:prSet>
      <dgm:spPr/>
    </dgm:pt>
  </dgm:ptLst>
  <dgm:cxnLst>
    <dgm:cxn modelId="{A8460703-EAC7-4AAF-94EF-E0AB423F67A3}" type="presOf" srcId="{C13CF58F-C8FE-4618-8ED0-2E6650741259}" destId="{D28A559C-9C9B-447D-985E-FF367F034842}" srcOrd="0" destOrd="0" presId="urn:microsoft.com/office/officeart/2005/8/layout/radial5"/>
    <dgm:cxn modelId="{D1804B0C-7CE6-4BAF-9100-2AE50FBC095D}" type="presOf" srcId="{2A06A472-89DA-42A6-8FB1-A838D1984093}" destId="{B4093C64-383D-48E1-B62C-03C5300B03AB}" srcOrd="0" destOrd="0" presId="urn:microsoft.com/office/officeart/2005/8/layout/radial5"/>
    <dgm:cxn modelId="{5DCF740D-292B-471C-8482-0C5435C39C8A}" type="presOf" srcId="{2A06A472-89DA-42A6-8FB1-A838D1984093}" destId="{97D10FA3-0E05-43F7-AE95-17D26002B43D}" srcOrd="1" destOrd="0" presId="urn:microsoft.com/office/officeart/2005/8/layout/radial5"/>
    <dgm:cxn modelId="{EF12C412-0C44-4978-B3F6-191049FDCD30}" type="presOf" srcId="{917736E9-6ADE-49D5-A2FD-7D3D07C93ED7}" destId="{B0D65B92-01DC-4FCF-8BE6-1B0E3C6B91CB}" srcOrd="1" destOrd="0" presId="urn:microsoft.com/office/officeart/2005/8/layout/radial5"/>
    <dgm:cxn modelId="{3E9B5815-5BBB-40C9-B42D-7A4C6418187B}" type="presOf" srcId="{8D9C1122-84CB-47C6-B445-3B8B2A3F66A5}" destId="{E0D49F5B-C1F7-49ED-9895-571859FC66EF}" srcOrd="0" destOrd="0" presId="urn:microsoft.com/office/officeart/2005/8/layout/radial5"/>
    <dgm:cxn modelId="{C2516367-32AE-432B-8271-45254EC8B47A}" type="presOf" srcId="{44665A24-13F0-47E0-9766-70E830AE0575}" destId="{E3A8BEAB-DB47-4E95-A609-5B95E64C4A0B}" srcOrd="0" destOrd="0" presId="urn:microsoft.com/office/officeart/2005/8/layout/radial5"/>
    <dgm:cxn modelId="{7C6C806D-EEE4-4BC5-9678-8DE3B741A2EA}" type="presOf" srcId="{917736E9-6ADE-49D5-A2FD-7D3D07C93ED7}" destId="{34AF4899-BE01-4C73-BA2B-DB4A868B640B}" srcOrd="0" destOrd="0" presId="urn:microsoft.com/office/officeart/2005/8/layout/radial5"/>
    <dgm:cxn modelId="{988B8753-76F3-420E-BA5D-4B37CD02CEE6}" type="presOf" srcId="{01B933F4-24EB-46EC-9031-7C8082676B0C}" destId="{D0382264-C3F2-4F1C-8F4B-114D5891C327}" srcOrd="0" destOrd="0" presId="urn:microsoft.com/office/officeart/2005/8/layout/radial5"/>
    <dgm:cxn modelId="{02645677-95BE-4E60-BFC4-958CB0457762}" type="presOf" srcId="{71D2630D-99E7-4AFD-920A-C2C277F53D1E}" destId="{CE7AFE43-2EB4-49C8-8FC2-675E21BD6C67}" srcOrd="0" destOrd="0" presId="urn:microsoft.com/office/officeart/2005/8/layout/radial5"/>
    <dgm:cxn modelId="{2AB46F7F-691F-4C3C-8B93-27AB142C407F}" type="presOf" srcId="{40A724B1-617B-4F46-B1CA-66584E153A55}" destId="{4061525F-16E1-41AC-A0C8-8DB624A4EB2B}" srcOrd="0" destOrd="0" presId="urn:microsoft.com/office/officeart/2005/8/layout/radial5"/>
    <dgm:cxn modelId="{D789AA89-DFC5-41A8-8530-04421A537423}" srcId="{8D9C1122-84CB-47C6-B445-3B8B2A3F66A5}" destId="{2482E707-11A4-41ED-B297-F202E0867C9A}" srcOrd="1" destOrd="0" parTransId="{D62C44F3-8406-4336-A329-50B347F63CA7}" sibTransId="{152BF7BD-8996-4FE6-9A36-BD1AADC63AF6}"/>
    <dgm:cxn modelId="{15F322A6-F452-43BD-AA3B-CE3A04F89B2E}" type="presOf" srcId="{71D2630D-99E7-4AFD-920A-C2C277F53D1E}" destId="{C59FD58F-CC54-4E55-84DE-4DD35510E053}" srcOrd="1" destOrd="0" presId="urn:microsoft.com/office/officeart/2005/8/layout/radial5"/>
    <dgm:cxn modelId="{51E693D1-1C7F-4E9B-A888-DF2524C71257}" srcId="{C13CF58F-C8FE-4618-8ED0-2E6650741259}" destId="{40A724B1-617B-4F46-B1CA-66584E153A55}" srcOrd="0" destOrd="0" parTransId="{71D2630D-99E7-4AFD-920A-C2C277F53D1E}" sibTransId="{D4279A5F-953F-43B9-B28B-4C62C4890881}"/>
    <dgm:cxn modelId="{8C6685DA-0848-4CFD-89E5-262150F2FDAF}" srcId="{C13CF58F-C8FE-4618-8ED0-2E6650741259}" destId="{01B933F4-24EB-46EC-9031-7C8082676B0C}" srcOrd="2" destOrd="0" parTransId="{2A06A472-89DA-42A6-8FB1-A838D1984093}" sibTransId="{3414199A-ABC7-443E-872B-E9F18650C6F2}"/>
    <dgm:cxn modelId="{EFDBE9DA-DA35-4152-91EB-00FC9DC10E56}" srcId="{8D9C1122-84CB-47C6-B445-3B8B2A3F66A5}" destId="{C13CF58F-C8FE-4618-8ED0-2E6650741259}" srcOrd="0" destOrd="0" parTransId="{467C3738-E287-4FC2-9DBF-66670B5E5052}" sibTransId="{7F7E8154-7643-4D69-9AB8-EE8421C11FB3}"/>
    <dgm:cxn modelId="{D2AF00FD-C8A5-4E71-86F7-05B4EA1A7258}" srcId="{C13CF58F-C8FE-4618-8ED0-2E6650741259}" destId="{44665A24-13F0-47E0-9766-70E830AE0575}" srcOrd="1" destOrd="0" parTransId="{917736E9-6ADE-49D5-A2FD-7D3D07C93ED7}" sibTransId="{087290FC-81FF-405E-B39E-882AB936691E}"/>
    <dgm:cxn modelId="{66052EE9-62F8-4D76-BEDC-D3412590774C}" type="presParOf" srcId="{E0D49F5B-C1F7-49ED-9895-571859FC66EF}" destId="{D28A559C-9C9B-447D-985E-FF367F034842}" srcOrd="0" destOrd="0" presId="urn:microsoft.com/office/officeart/2005/8/layout/radial5"/>
    <dgm:cxn modelId="{1C43B9E6-6CB9-42DA-94F3-B071FB62F592}" type="presParOf" srcId="{E0D49F5B-C1F7-49ED-9895-571859FC66EF}" destId="{CE7AFE43-2EB4-49C8-8FC2-675E21BD6C67}" srcOrd="1" destOrd="0" presId="urn:microsoft.com/office/officeart/2005/8/layout/radial5"/>
    <dgm:cxn modelId="{1EB0DE32-85B8-44AC-89D8-7B08FB90BADE}" type="presParOf" srcId="{CE7AFE43-2EB4-49C8-8FC2-675E21BD6C67}" destId="{C59FD58F-CC54-4E55-84DE-4DD35510E053}" srcOrd="0" destOrd="0" presId="urn:microsoft.com/office/officeart/2005/8/layout/radial5"/>
    <dgm:cxn modelId="{39F9B0CC-F91D-4D36-8D67-3EEC2F274E58}" type="presParOf" srcId="{E0D49F5B-C1F7-49ED-9895-571859FC66EF}" destId="{4061525F-16E1-41AC-A0C8-8DB624A4EB2B}" srcOrd="2" destOrd="0" presId="urn:microsoft.com/office/officeart/2005/8/layout/radial5"/>
    <dgm:cxn modelId="{26E37FBC-277F-459D-908B-A298BF064221}" type="presParOf" srcId="{E0D49F5B-C1F7-49ED-9895-571859FC66EF}" destId="{34AF4899-BE01-4C73-BA2B-DB4A868B640B}" srcOrd="3" destOrd="0" presId="urn:microsoft.com/office/officeart/2005/8/layout/radial5"/>
    <dgm:cxn modelId="{F8A3BA53-A95F-4050-AD1C-52CA353FFF31}" type="presParOf" srcId="{34AF4899-BE01-4C73-BA2B-DB4A868B640B}" destId="{B0D65B92-01DC-4FCF-8BE6-1B0E3C6B91CB}" srcOrd="0" destOrd="0" presId="urn:microsoft.com/office/officeart/2005/8/layout/radial5"/>
    <dgm:cxn modelId="{9B18DBD8-D792-4637-BF73-3CAFD2E9BE46}" type="presParOf" srcId="{E0D49F5B-C1F7-49ED-9895-571859FC66EF}" destId="{E3A8BEAB-DB47-4E95-A609-5B95E64C4A0B}" srcOrd="4" destOrd="0" presId="urn:microsoft.com/office/officeart/2005/8/layout/radial5"/>
    <dgm:cxn modelId="{7E840857-477F-42F4-9CDA-710823AA3E1B}" type="presParOf" srcId="{E0D49F5B-C1F7-49ED-9895-571859FC66EF}" destId="{B4093C64-383D-48E1-B62C-03C5300B03AB}" srcOrd="5" destOrd="0" presId="urn:microsoft.com/office/officeart/2005/8/layout/radial5"/>
    <dgm:cxn modelId="{7C2012EC-6F03-4138-961E-33A8BBA5B156}" type="presParOf" srcId="{B4093C64-383D-48E1-B62C-03C5300B03AB}" destId="{97D10FA3-0E05-43F7-AE95-17D26002B43D}" srcOrd="0" destOrd="0" presId="urn:microsoft.com/office/officeart/2005/8/layout/radial5"/>
    <dgm:cxn modelId="{698981F3-A04D-47D4-BDC6-F2BC77C5D4F1}" type="presParOf" srcId="{E0D49F5B-C1F7-49ED-9895-571859FC66EF}" destId="{D0382264-C3F2-4F1C-8F4B-114D5891C327}" srcOrd="6"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8A559C-9C9B-447D-985E-FF367F034842}">
      <dsp:nvSpPr>
        <dsp:cNvPr id="0" name=""/>
        <dsp:cNvSpPr/>
      </dsp:nvSpPr>
      <dsp:spPr>
        <a:xfrm>
          <a:off x="1941049" y="1344160"/>
          <a:ext cx="1893543" cy="180104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kern="1200"/>
            <a:t>Core</a:t>
          </a:r>
        </a:p>
        <a:p>
          <a:pPr marL="0" lvl="0" indent="0" algn="ctr" defTabSz="1066800">
            <a:lnSpc>
              <a:spcPct val="90000"/>
            </a:lnSpc>
            <a:spcBef>
              <a:spcPct val="0"/>
            </a:spcBef>
            <a:spcAft>
              <a:spcPct val="35000"/>
            </a:spcAft>
            <a:buNone/>
          </a:pPr>
          <a:r>
            <a:rPr lang="en-GB" sz="2400" kern="1200"/>
            <a:t>Advanced</a:t>
          </a:r>
        </a:p>
      </dsp:txBody>
      <dsp:txXfrm>
        <a:off x="2218352" y="1607916"/>
        <a:ext cx="1338937" cy="1273529"/>
      </dsp:txXfrm>
    </dsp:sp>
    <dsp:sp modelId="{CE7AFE43-2EB4-49C8-8FC2-675E21BD6C67}">
      <dsp:nvSpPr>
        <dsp:cNvPr id="0" name=""/>
        <dsp:cNvSpPr/>
      </dsp:nvSpPr>
      <dsp:spPr>
        <a:xfrm rot="16274465">
          <a:off x="2852208" y="1085695"/>
          <a:ext cx="114784" cy="30728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869053" y="1164365"/>
        <a:ext cx="80349" cy="184372"/>
      </dsp:txXfrm>
    </dsp:sp>
    <dsp:sp modelId="{4061525F-16E1-41AC-A0C8-8DB624A4EB2B}">
      <dsp:nvSpPr>
        <dsp:cNvPr id="0" name=""/>
        <dsp:cNvSpPr/>
      </dsp:nvSpPr>
      <dsp:spPr>
        <a:xfrm>
          <a:off x="2362840" y="5292"/>
          <a:ext cx="1122668" cy="112266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Advanced Specialist</a:t>
          </a:r>
        </a:p>
        <a:p>
          <a:pPr marL="0" lvl="0" indent="0" algn="ctr" defTabSz="488950">
            <a:lnSpc>
              <a:spcPct val="90000"/>
            </a:lnSpc>
            <a:spcBef>
              <a:spcPct val="0"/>
            </a:spcBef>
            <a:spcAft>
              <a:spcPct val="35000"/>
            </a:spcAft>
            <a:buNone/>
          </a:pPr>
          <a:r>
            <a:rPr lang="en-GB" sz="1100" kern="1200"/>
            <a:t>(sequential)</a:t>
          </a:r>
        </a:p>
      </dsp:txBody>
      <dsp:txXfrm>
        <a:off x="2527251" y="169703"/>
        <a:ext cx="793846" cy="793846"/>
      </dsp:txXfrm>
    </dsp:sp>
    <dsp:sp modelId="{34AF4899-BE01-4C73-BA2B-DB4A868B640B}">
      <dsp:nvSpPr>
        <dsp:cNvPr id="0" name=""/>
        <dsp:cNvSpPr/>
      </dsp:nvSpPr>
      <dsp:spPr>
        <a:xfrm rot="10865963">
          <a:off x="3569122" y="2145448"/>
          <a:ext cx="121959" cy="307286"/>
        </a:xfrm>
        <a:prstGeom prst="rightArrow">
          <a:avLst>
            <a:gd name="adj1" fmla="val 60000"/>
            <a:gd name="adj2" fmla="val 50000"/>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3605707" y="2207256"/>
        <a:ext cx="85371" cy="184372"/>
      </dsp:txXfrm>
    </dsp:sp>
    <dsp:sp modelId="{E3A8BEAB-DB47-4E95-A609-5B95E64C4A0B}">
      <dsp:nvSpPr>
        <dsp:cNvPr id="0" name=""/>
        <dsp:cNvSpPr/>
      </dsp:nvSpPr>
      <dsp:spPr>
        <a:xfrm>
          <a:off x="3604227" y="1707867"/>
          <a:ext cx="1122668" cy="1122668"/>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Advanced Specialist </a:t>
          </a:r>
        </a:p>
        <a:p>
          <a:pPr marL="0" lvl="0" indent="0" algn="ctr" defTabSz="488950">
            <a:lnSpc>
              <a:spcPct val="90000"/>
            </a:lnSpc>
            <a:spcBef>
              <a:spcPct val="0"/>
            </a:spcBef>
            <a:spcAft>
              <a:spcPct val="35000"/>
            </a:spcAft>
            <a:buNone/>
          </a:pPr>
          <a:r>
            <a:rPr lang="en-GB" sz="1100" kern="1200"/>
            <a:t>(concurrent)</a:t>
          </a:r>
        </a:p>
      </dsp:txBody>
      <dsp:txXfrm>
        <a:off x="3768638" y="1872278"/>
        <a:ext cx="793846" cy="793846"/>
      </dsp:txXfrm>
    </dsp:sp>
    <dsp:sp modelId="{B4093C64-383D-48E1-B62C-03C5300B03AB}">
      <dsp:nvSpPr>
        <dsp:cNvPr id="0" name=""/>
        <dsp:cNvSpPr/>
      </dsp:nvSpPr>
      <dsp:spPr>
        <a:xfrm rot="10803806">
          <a:off x="1827450" y="365314"/>
          <a:ext cx="324510" cy="301457"/>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1917887" y="425655"/>
        <a:ext cx="234073" cy="180875"/>
      </dsp:txXfrm>
    </dsp:sp>
    <dsp:sp modelId="{D0382264-C3F2-4F1C-8F4B-114D5891C327}">
      <dsp:nvSpPr>
        <dsp:cNvPr id="0" name=""/>
        <dsp:cNvSpPr/>
      </dsp:nvSpPr>
      <dsp:spPr>
        <a:xfrm>
          <a:off x="723993" y="0"/>
          <a:ext cx="1122668" cy="1122668"/>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Advanced Specialist (transition)</a:t>
          </a:r>
        </a:p>
      </dsp:txBody>
      <dsp:txXfrm>
        <a:off x="888404" y="164411"/>
        <a:ext cx="793846" cy="7938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D2A8511C6E84281DD05755A063F61" ma:contentTypeVersion="13" ma:contentTypeDescription="Create a new document." ma:contentTypeScope="" ma:versionID="2564256f587321636c22a11169b05a48">
  <xsd:schema xmlns:xsd="http://www.w3.org/2001/XMLSchema" xmlns:xs="http://www.w3.org/2001/XMLSchema" xmlns:p="http://schemas.microsoft.com/office/2006/metadata/properties" xmlns:ns3="a48ad937-cbce-48b2-94eb-2fdd6dc9a12b" xmlns:ns4="8226c101-c729-4da3-86c0-cafcb8576dd1" targetNamespace="http://schemas.microsoft.com/office/2006/metadata/properties" ma:root="true" ma:fieldsID="bef0f1c5b7a1e81cf77909ede301bf5e" ns3:_="" ns4:_="">
    <xsd:import namespace="a48ad937-cbce-48b2-94eb-2fdd6dc9a12b"/>
    <xsd:import namespace="8226c101-c729-4da3-86c0-cafcb8576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ad937-cbce-48b2-94eb-2fdd6dc9a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6c101-c729-4da3-86c0-cafcb8576d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4CCFA663E729A64DA6FF8FB9CB1117B6" ma:contentTypeVersion="13" ma:contentTypeDescription="Create a new document." ma:contentTypeScope="" ma:versionID="f71cc60eb9cf9dc898924b13bc868234">
  <xsd:schema xmlns:xsd="http://www.w3.org/2001/XMLSchema" xmlns:xs="http://www.w3.org/2001/XMLSchema" xmlns:p="http://schemas.microsoft.com/office/2006/metadata/properties" xmlns:ns3="5103a4d9-afd8-440f-ad87-b00376a92aa2" xmlns:ns4="f23a98d3-d31c-4dec-8c87-3e832eecf8ac" targetNamespace="http://schemas.microsoft.com/office/2006/metadata/properties" ma:root="true" ma:fieldsID="8c5a7364e56fdfa6b2f72c367abe3be1" ns3:_="" ns4:_="">
    <xsd:import namespace="5103a4d9-afd8-440f-ad87-b00376a92aa2"/>
    <xsd:import namespace="f23a98d3-d31c-4dec-8c87-3e832eecf8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3a4d9-afd8-440f-ad87-b00376a92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a98d3-d31c-4dec-8c87-3e832eecf8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83841-8675-4DE5-88DB-D7456236D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E3A349-E6DC-4DC0-B97D-0AFCF7CB672A}">
  <ds:schemaRefs>
    <ds:schemaRef ds:uri="http://schemas.microsoft.com/sharepoint/v3/contenttype/forms"/>
  </ds:schemaRefs>
</ds:datastoreItem>
</file>

<file path=customXml/itemProps3.xml><?xml version="1.0" encoding="utf-8"?>
<ds:datastoreItem xmlns:ds="http://schemas.openxmlformats.org/officeDocument/2006/customXml" ds:itemID="{481DDDF6-BACE-42B4-99BF-B45A71C98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ad937-cbce-48b2-94eb-2fdd6dc9a12b"/>
    <ds:schemaRef ds:uri="8226c101-c729-4da3-86c0-cafcb857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A5385-C976-4685-AE12-D973E07C4596}">
  <ds:schemaRefs>
    <ds:schemaRef ds:uri="http://schemas.microsoft.com/sharepoint/v3/contenttype/forms"/>
  </ds:schemaRefs>
</ds:datastoreItem>
</file>

<file path=customXml/itemProps5.xml><?xml version="1.0" encoding="utf-8"?>
<ds:datastoreItem xmlns:ds="http://schemas.openxmlformats.org/officeDocument/2006/customXml" ds:itemID="{89D042F3-9636-445D-B154-5C712AB58AAF}">
  <ds:schemaRefs>
    <ds:schemaRef ds:uri="http://schemas.openxmlformats.org/officeDocument/2006/bibliography"/>
  </ds:schemaRefs>
</ds:datastoreItem>
</file>

<file path=customXml/itemProps6.xml><?xml version="1.0" encoding="utf-8"?>
<ds:datastoreItem xmlns:ds="http://schemas.openxmlformats.org/officeDocument/2006/customXml" ds:itemID="{1B5CFED6-3223-4DF2-A19B-17D42358C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3a4d9-afd8-440f-ad87-b00376a92aa2"/>
    <ds:schemaRef ds:uri="f23a98d3-d31c-4dec-8c87-3e832eecf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5E9BB8E-DE95-4FEA-840D-2F1E718474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Qazi</dc:creator>
  <cp:keywords/>
  <dc:description/>
  <cp:lastModifiedBy>Stephen Doherty</cp:lastModifiedBy>
  <cp:revision>2</cp:revision>
  <dcterms:created xsi:type="dcterms:W3CDTF">2021-08-31T10:56:00Z</dcterms:created>
  <dcterms:modified xsi:type="dcterms:W3CDTF">2021-08-31T10:56:00Z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0x0101004CCFA663E729A64DA6FF8FB9CB1117B6</vt:lpwstr>
  </property>
</Properties>
</file>