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BDA1" w14:textId="1A78C4AF" w:rsidR="008609C2" w:rsidRPr="006D5947" w:rsidRDefault="008609C2" w:rsidP="00E155F0">
      <w:pPr>
        <w:jc w:val="center"/>
        <w:rPr>
          <w:rFonts w:ascii="Calibri" w:hAnsi="Calibri"/>
          <w:b/>
          <w:color w:val="000000"/>
          <w:sz w:val="44"/>
          <w:szCs w:val="44"/>
        </w:rPr>
      </w:pPr>
      <w:bookmarkStart w:id="0" w:name="_GoBack"/>
      <w:bookmarkEnd w:id="0"/>
      <w:r w:rsidRPr="006D5947">
        <w:rPr>
          <w:rFonts w:ascii="Calibri" w:hAnsi="Calibri"/>
          <w:b/>
          <w:color w:val="000000"/>
          <w:sz w:val="44"/>
          <w:szCs w:val="44"/>
        </w:rPr>
        <w:t>Cannabis-</w:t>
      </w:r>
      <w:r w:rsidR="00492C42">
        <w:rPr>
          <w:rFonts w:ascii="Calibri" w:hAnsi="Calibri"/>
          <w:b/>
          <w:color w:val="000000"/>
          <w:sz w:val="44"/>
          <w:szCs w:val="44"/>
        </w:rPr>
        <w:t>based</w:t>
      </w:r>
      <w:r w:rsidRPr="006D5947">
        <w:rPr>
          <w:rFonts w:ascii="Calibri" w:hAnsi="Calibri"/>
          <w:b/>
          <w:color w:val="000000"/>
          <w:sz w:val="44"/>
          <w:szCs w:val="44"/>
        </w:rPr>
        <w:t xml:space="preserve"> products </w:t>
      </w:r>
      <w:r w:rsidR="008D2C2D">
        <w:rPr>
          <w:rFonts w:ascii="Calibri" w:hAnsi="Calibri"/>
          <w:b/>
          <w:color w:val="000000"/>
          <w:sz w:val="44"/>
          <w:szCs w:val="44"/>
        </w:rPr>
        <w:t>for medicinal use</w:t>
      </w:r>
    </w:p>
    <w:p w14:paraId="355C8462" w14:textId="7AEA5822" w:rsidR="00D011D2" w:rsidRDefault="008609C2" w:rsidP="00277D56">
      <w:pPr>
        <w:spacing w:after="80"/>
        <w:rPr>
          <w:rFonts w:ascii="Calibri" w:hAnsi="Calibri"/>
          <w:color w:val="000000"/>
        </w:rPr>
      </w:pPr>
      <w:r>
        <w:rPr>
          <w:rFonts w:ascii="Calibri" w:hAnsi="Calibri" w:cs="Arial"/>
          <w:sz w:val="22"/>
          <w:szCs w:val="22"/>
        </w:rPr>
        <w:t>T</w:t>
      </w:r>
      <w:r w:rsidR="00D011D2">
        <w:rPr>
          <w:rFonts w:ascii="Calibri" w:hAnsi="Calibri" w:cs="Arial"/>
          <w:sz w:val="22"/>
          <w:szCs w:val="22"/>
        </w:rPr>
        <w:t xml:space="preserve">his </w:t>
      </w:r>
      <w:r w:rsidR="009B0C33">
        <w:rPr>
          <w:rFonts w:ascii="Calibri" w:hAnsi="Calibri" w:cs="Arial"/>
          <w:sz w:val="22"/>
          <w:szCs w:val="22"/>
        </w:rPr>
        <w:t>memo aims</w:t>
      </w:r>
      <w:r w:rsidR="00D011D2">
        <w:rPr>
          <w:rFonts w:ascii="Calibri" w:hAnsi="Calibri" w:cs="Arial"/>
          <w:sz w:val="22"/>
          <w:szCs w:val="22"/>
        </w:rPr>
        <w:t xml:space="preserve"> to </w:t>
      </w:r>
      <w:r>
        <w:rPr>
          <w:rFonts w:ascii="Calibri" w:hAnsi="Calibri" w:cs="Arial"/>
          <w:sz w:val="22"/>
          <w:szCs w:val="22"/>
        </w:rPr>
        <w:t xml:space="preserve">provide a brief overview </w:t>
      </w:r>
      <w:r w:rsidR="008D2C2D">
        <w:rPr>
          <w:rFonts w:ascii="Calibri" w:hAnsi="Calibri" w:cs="Arial"/>
          <w:sz w:val="22"/>
          <w:szCs w:val="22"/>
        </w:rPr>
        <w:t xml:space="preserve">for the prescribing and supply </w:t>
      </w:r>
      <w:r>
        <w:rPr>
          <w:rFonts w:ascii="Calibri" w:hAnsi="Calibri" w:cs="Arial"/>
          <w:sz w:val="22"/>
          <w:szCs w:val="22"/>
        </w:rPr>
        <w:t>of c</w:t>
      </w:r>
      <w:r w:rsidRPr="006D5947">
        <w:rPr>
          <w:rFonts w:ascii="Calibri" w:hAnsi="Calibri"/>
          <w:color w:val="000000"/>
          <w:sz w:val="22"/>
          <w:szCs w:val="22"/>
        </w:rPr>
        <w:t>annabis-</w:t>
      </w:r>
      <w:r w:rsidR="00492C42">
        <w:rPr>
          <w:rFonts w:ascii="Calibri" w:hAnsi="Calibri"/>
          <w:color w:val="000000"/>
          <w:sz w:val="22"/>
          <w:szCs w:val="22"/>
        </w:rPr>
        <w:t>based</w:t>
      </w:r>
      <w:r w:rsidR="00492C42" w:rsidRPr="006D5947">
        <w:rPr>
          <w:rFonts w:ascii="Calibri" w:hAnsi="Calibri"/>
          <w:color w:val="000000"/>
          <w:sz w:val="22"/>
          <w:szCs w:val="22"/>
        </w:rPr>
        <w:t xml:space="preserve"> </w:t>
      </w:r>
      <w:r w:rsidRPr="006D5947">
        <w:rPr>
          <w:rFonts w:ascii="Calibri" w:hAnsi="Calibri"/>
          <w:color w:val="000000"/>
          <w:sz w:val="22"/>
          <w:szCs w:val="22"/>
        </w:rPr>
        <w:t xml:space="preserve">products </w:t>
      </w:r>
      <w:r w:rsidR="000E617B">
        <w:rPr>
          <w:rFonts w:ascii="Calibri" w:hAnsi="Calibri"/>
          <w:color w:val="000000"/>
          <w:sz w:val="22"/>
          <w:szCs w:val="22"/>
        </w:rPr>
        <w:t xml:space="preserve">for medicinal use (CBPM) </w:t>
      </w:r>
      <w:r w:rsidRPr="006D5947">
        <w:rPr>
          <w:rFonts w:ascii="Calibri" w:hAnsi="Calibri"/>
          <w:color w:val="000000"/>
          <w:sz w:val="22"/>
          <w:szCs w:val="22"/>
        </w:rPr>
        <w:t>or "medic</w:t>
      </w:r>
      <w:r w:rsidR="000E617B">
        <w:rPr>
          <w:rFonts w:ascii="Calibri" w:hAnsi="Calibri"/>
          <w:color w:val="000000"/>
          <w:sz w:val="22"/>
          <w:szCs w:val="22"/>
        </w:rPr>
        <w:t>in</w:t>
      </w:r>
      <w:r w:rsidRPr="006D5947">
        <w:rPr>
          <w:rFonts w:ascii="Calibri" w:hAnsi="Calibri"/>
          <w:color w:val="000000"/>
          <w:sz w:val="22"/>
          <w:szCs w:val="22"/>
        </w:rPr>
        <w:t>al cannabis</w:t>
      </w:r>
      <w:r w:rsidR="00632F27" w:rsidRPr="006D5947">
        <w:rPr>
          <w:rFonts w:ascii="Calibri" w:hAnsi="Calibri"/>
          <w:color w:val="000000"/>
          <w:sz w:val="22"/>
          <w:szCs w:val="22"/>
        </w:rPr>
        <w:t>”</w:t>
      </w:r>
      <w:r w:rsidRPr="006D5947">
        <w:rPr>
          <w:rFonts w:ascii="Calibri" w:hAnsi="Calibri"/>
          <w:color w:val="000000"/>
          <w:sz w:val="22"/>
          <w:szCs w:val="22"/>
        </w:rPr>
        <w:t xml:space="preserve">.  These are broad terms for any cannabis-based medicine used to </w:t>
      </w:r>
      <w:r w:rsidR="008D2C2D">
        <w:rPr>
          <w:rFonts w:ascii="Calibri" w:hAnsi="Calibri"/>
          <w:color w:val="000000"/>
          <w:sz w:val="22"/>
          <w:szCs w:val="22"/>
        </w:rPr>
        <w:t xml:space="preserve">treat </w:t>
      </w:r>
      <w:r w:rsidRPr="006D5947">
        <w:rPr>
          <w:rFonts w:ascii="Calibri" w:hAnsi="Calibri"/>
          <w:color w:val="000000"/>
          <w:sz w:val="22"/>
          <w:szCs w:val="22"/>
        </w:rPr>
        <w:t>symptoms</w:t>
      </w:r>
      <w:r w:rsidR="008D2C2D">
        <w:rPr>
          <w:rFonts w:ascii="Calibri" w:hAnsi="Calibri"/>
          <w:color w:val="000000"/>
          <w:sz w:val="22"/>
          <w:szCs w:val="22"/>
        </w:rPr>
        <w:t xml:space="preserve"> for certain medical conditions</w:t>
      </w:r>
      <w:r w:rsidRPr="006D5947">
        <w:rPr>
          <w:rFonts w:ascii="Calibri" w:hAnsi="Calibri"/>
          <w:color w:val="000000"/>
          <w:sz w:val="22"/>
          <w:szCs w:val="22"/>
        </w:rPr>
        <w:t>.</w:t>
      </w:r>
    </w:p>
    <w:p w14:paraId="3919FD05" w14:textId="4BACA83F" w:rsidR="00BB16D5" w:rsidRDefault="00BB16D5" w:rsidP="00277D56">
      <w:pPr>
        <w:spacing w:after="80"/>
        <w:rPr>
          <w:rFonts w:ascii="Calibri" w:hAnsi="Calibri"/>
          <w:color w:val="000000"/>
        </w:rPr>
      </w:pPr>
      <w:r>
        <w:rPr>
          <w:rFonts w:ascii="Calibri" w:hAnsi="Calibri"/>
          <w:b/>
          <w:noProof/>
          <w:color w:val="000000"/>
          <w:sz w:val="36"/>
          <w:szCs w:val="36"/>
        </w:rPr>
        <mc:AlternateContent>
          <mc:Choice Requires="wps">
            <w:drawing>
              <wp:anchor distT="0" distB="0" distL="114300" distR="114300" simplePos="0" relativeHeight="251657216" behindDoc="0" locked="0" layoutInCell="1" allowOverlap="1" wp14:anchorId="627A736E" wp14:editId="2C477051">
                <wp:simplePos x="0" y="0"/>
                <wp:positionH relativeFrom="margin">
                  <wp:posOffset>116840</wp:posOffset>
                </wp:positionH>
                <wp:positionV relativeFrom="paragraph">
                  <wp:posOffset>55880</wp:posOffset>
                </wp:positionV>
                <wp:extent cx="5876925" cy="1857375"/>
                <wp:effectExtent l="19050" t="19050" r="28575"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857375"/>
                        </a:xfrm>
                        <a:prstGeom prst="roundRect">
                          <a:avLst>
                            <a:gd name="adj" fmla="val 16667"/>
                          </a:avLst>
                        </a:prstGeom>
                        <a:solidFill>
                          <a:srgbClr val="FFFFFF"/>
                        </a:solidFill>
                        <a:ln w="38100">
                          <a:solidFill>
                            <a:srgbClr val="003300"/>
                          </a:solidFill>
                          <a:round/>
                          <a:headEnd/>
                          <a:tailEnd/>
                        </a:ln>
                      </wps:spPr>
                      <wps:txbx>
                        <w:txbxContent>
                          <w:p w14:paraId="2EA06929" w14:textId="77777777" w:rsidR="0089652A" w:rsidRPr="002B1848" w:rsidRDefault="0089652A" w:rsidP="007C12F7">
                            <w:pPr>
                              <w:spacing w:after="80"/>
                              <w:rPr>
                                <w:rFonts w:ascii="Calibri" w:hAnsi="Calibri"/>
                                <w:b/>
                                <w:color w:val="000000"/>
                                <w:sz w:val="36"/>
                                <w:szCs w:val="36"/>
                              </w:rPr>
                            </w:pPr>
                            <w:r w:rsidRPr="002B1848">
                              <w:rPr>
                                <w:rFonts w:ascii="Calibri" w:hAnsi="Calibri"/>
                                <w:b/>
                                <w:color w:val="000000"/>
                                <w:sz w:val="36"/>
                                <w:szCs w:val="36"/>
                              </w:rPr>
                              <w:t>Key points</w:t>
                            </w:r>
                          </w:p>
                          <w:p w14:paraId="5AEF114D" w14:textId="6A170442" w:rsidR="000B4ADA" w:rsidRPr="000E617B" w:rsidRDefault="009C47EC" w:rsidP="000E617B">
                            <w:pPr>
                              <w:numPr>
                                <w:ilvl w:val="0"/>
                                <w:numId w:val="5"/>
                              </w:numPr>
                              <w:rPr>
                                <w:rFonts w:ascii="Calibri" w:hAnsi="Calibri"/>
                                <w:color w:val="000000"/>
                                <w:sz w:val="22"/>
                                <w:szCs w:val="22"/>
                              </w:rPr>
                            </w:pPr>
                            <w:r w:rsidRPr="000E617B">
                              <w:rPr>
                                <w:rFonts w:ascii="Calibri" w:hAnsi="Calibri"/>
                                <w:color w:val="000000"/>
                                <w:sz w:val="22"/>
                                <w:szCs w:val="22"/>
                              </w:rPr>
                              <w:t>Not all cannabis-</w:t>
                            </w:r>
                            <w:r w:rsidR="00492C42" w:rsidRPr="000E617B">
                              <w:rPr>
                                <w:rFonts w:ascii="Calibri" w:hAnsi="Calibri"/>
                                <w:color w:val="000000"/>
                                <w:sz w:val="22"/>
                                <w:szCs w:val="22"/>
                              </w:rPr>
                              <w:t>based</w:t>
                            </w:r>
                            <w:r w:rsidRPr="000E617B">
                              <w:rPr>
                                <w:rFonts w:ascii="Calibri" w:hAnsi="Calibri"/>
                                <w:color w:val="000000"/>
                                <w:sz w:val="22"/>
                                <w:szCs w:val="22"/>
                              </w:rPr>
                              <w:t xml:space="preserve"> products are legal to possess in the UK.</w:t>
                            </w:r>
                            <w:r w:rsidR="00E155F0" w:rsidRPr="000E617B">
                              <w:rPr>
                                <w:rFonts w:ascii="Calibri" w:hAnsi="Calibri"/>
                                <w:color w:val="000000"/>
                                <w:sz w:val="22"/>
                                <w:szCs w:val="22"/>
                              </w:rPr>
                              <w:t xml:space="preserve"> </w:t>
                            </w:r>
                          </w:p>
                          <w:p w14:paraId="2BE22A69" w14:textId="345FE58D" w:rsidR="009C47EC" w:rsidRDefault="00E155F0" w:rsidP="006D5947">
                            <w:pPr>
                              <w:numPr>
                                <w:ilvl w:val="0"/>
                                <w:numId w:val="5"/>
                              </w:numPr>
                              <w:rPr>
                                <w:rFonts w:ascii="Calibri" w:hAnsi="Calibri"/>
                                <w:color w:val="000000"/>
                                <w:sz w:val="22"/>
                                <w:szCs w:val="22"/>
                              </w:rPr>
                            </w:pPr>
                            <w:r w:rsidRPr="006D5947">
                              <w:rPr>
                                <w:rFonts w:ascii="Calibri" w:hAnsi="Calibri"/>
                                <w:bCs/>
                                <w:color w:val="000000"/>
                                <w:sz w:val="22"/>
                                <w:szCs w:val="22"/>
                              </w:rPr>
                              <w:t>C</w:t>
                            </w:r>
                            <w:r w:rsidR="000E617B">
                              <w:rPr>
                                <w:rFonts w:ascii="Calibri" w:hAnsi="Calibri"/>
                                <w:bCs/>
                                <w:color w:val="000000"/>
                                <w:sz w:val="22"/>
                                <w:szCs w:val="22"/>
                              </w:rPr>
                              <w:t>BP</w:t>
                            </w:r>
                            <w:r w:rsidRPr="006D5947">
                              <w:rPr>
                                <w:rFonts w:ascii="Calibri" w:hAnsi="Calibri"/>
                                <w:bCs/>
                                <w:color w:val="000000"/>
                                <w:sz w:val="22"/>
                                <w:szCs w:val="22"/>
                              </w:rPr>
                              <w:t>Ms</w:t>
                            </w:r>
                            <w:r w:rsidRPr="006D5947">
                              <w:rPr>
                                <w:rFonts w:ascii="Calibri" w:hAnsi="Calibri"/>
                                <w:b/>
                                <w:bCs/>
                                <w:color w:val="000000"/>
                                <w:sz w:val="22"/>
                                <w:szCs w:val="22"/>
                              </w:rPr>
                              <w:t xml:space="preserve"> </w:t>
                            </w:r>
                            <w:r w:rsidRPr="006D5947">
                              <w:rPr>
                                <w:rFonts w:ascii="Calibri" w:hAnsi="Calibri"/>
                                <w:color w:val="000000"/>
                                <w:sz w:val="22"/>
                                <w:szCs w:val="22"/>
                              </w:rPr>
                              <w:t xml:space="preserve">are schedule 2 </w:t>
                            </w:r>
                            <w:r w:rsidR="00E71117" w:rsidRPr="006D5947">
                              <w:rPr>
                                <w:rFonts w:ascii="Calibri" w:hAnsi="Calibri"/>
                                <w:color w:val="000000"/>
                                <w:sz w:val="22"/>
                                <w:szCs w:val="22"/>
                              </w:rPr>
                              <w:t xml:space="preserve">CDs and are </w:t>
                            </w:r>
                            <w:r w:rsidRPr="006D5947">
                              <w:rPr>
                                <w:rFonts w:ascii="Calibri" w:hAnsi="Calibri"/>
                                <w:color w:val="000000"/>
                                <w:sz w:val="22"/>
                                <w:szCs w:val="22"/>
                              </w:rPr>
                              <w:t>currently unlicensed medicines</w:t>
                            </w:r>
                            <w:r w:rsidR="000E617B">
                              <w:rPr>
                                <w:rFonts w:ascii="Calibri" w:hAnsi="Calibri"/>
                                <w:color w:val="000000"/>
                                <w:sz w:val="22"/>
                                <w:szCs w:val="22"/>
                              </w:rPr>
                              <w:t xml:space="preserve"> – so must be prescribed and supplied in line with the </w:t>
                            </w:r>
                            <w:r w:rsidR="000E617B" w:rsidRPr="000E617B">
                              <w:rPr>
                                <w:rFonts w:ascii="Calibri" w:hAnsi="Calibri"/>
                                <w:color w:val="000000"/>
                                <w:sz w:val="22"/>
                                <w:szCs w:val="22"/>
                              </w:rPr>
                              <w:t xml:space="preserve">Trust’s unlicensed medicines and </w:t>
                            </w:r>
                            <w:r w:rsidR="00A66440">
                              <w:rPr>
                                <w:rFonts w:ascii="Calibri" w:hAnsi="Calibri"/>
                                <w:color w:val="000000"/>
                                <w:sz w:val="22"/>
                                <w:szCs w:val="22"/>
                              </w:rPr>
                              <w:t>controlled drug (</w:t>
                            </w:r>
                            <w:r w:rsidR="000E617B" w:rsidRPr="000E617B">
                              <w:rPr>
                                <w:rFonts w:ascii="Calibri" w:hAnsi="Calibri"/>
                                <w:color w:val="000000"/>
                                <w:sz w:val="22"/>
                                <w:szCs w:val="22"/>
                              </w:rPr>
                              <w:t>CD</w:t>
                            </w:r>
                            <w:r w:rsidR="00A66440">
                              <w:rPr>
                                <w:rFonts w:ascii="Calibri" w:hAnsi="Calibri"/>
                                <w:color w:val="000000"/>
                                <w:sz w:val="22"/>
                                <w:szCs w:val="22"/>
                              </w:rPr>
                              <w:t>)</w:t>
                            </w:r>
                            <w:r w:rsidR="000E617B" w:rsidRPr="000E617B">
                              <w:rPr>
                                <w:rFonts w:ascii="Calibri" w:hAnsi="Calibri"/>
                                <w:color w:val="000000"/>
                                <w:sz w:val="22"/>
                                <w:szCs w:val="22"/>
                              </w:rPr>
                              <w:t xml:space="preserve"> processes</w:t>
                            </w:r>
                            <w:r w:rsidR="002F263E">
                              <w:rPr>
                                <w:rFonts w:ascii="Calibri" w:hAnsi="Calibri"/>
                                <w:color w:val="000000"/>
                                <w:sz w:val="22"/>
                                <w:szCs w:val="22"/>
                              </w:rPr>
                              <w:t xml:space="preserve"> as well as the MHRA guid</w:t>
                            </w:r>
                            <w:r w:rsidR="00986D3A">
                              <w:rPr>
                                <w:rFonts w:ascii="Calibri" w:hAnsi="Calibri"/>
                                <w:color w:val="000000"/>
                                <w:sz w:val="22"/>
                                <w:szCs w:val="22"/>
                              </w:rPr>
                              <w:t>ance</w:t>
                            </w:r>
                            <w:r w:rsidR="002F263E">
                              <w:rPr>
                                <w:rFonts w:ascii="Calibri" w:hAnsi="Calibri"/>
                                <w:color w:val="000000"/>
                                <w:sz w:val="22"/>
                                <w:szCs w:val="22"/>
                              </w:rPr>
                              <w:t xml:space="preserve"> for the prescribing and supply of unlicensed cannabis based products for medicinal use</w:t>
                            </w:r>
                            <w:r w:rsidR="000E617B" w:rsidRPr="000E617B">
                              <w:rPr>
                                <w:rFonts w:ascii="Calibri" w:hAnsi="Calibri"/>
                                <w:color w:val="000000"/>
                                <w:sz w:val="22"/>
                                <w:szCs w:val="22"/>
                              </w:rPr>
                              <w:t>.</w:t>
                            </w:r>
                          </w:p>
                          <w:p w14:paraId="1E81CF12" w14:textId="77777777" w:rsidR="000E617B" w:rsidRPr="006D5947" w:rsidRDefault="000E617B" w:rsidP="006D5947">
                            <w:pPr>
                              <w:numPr>
                                <w:ilvl w:val="0"/>
                                <w:numId w:val="5"/>
                              </w:numPr>
                              <w:rPr>
                                <w:rFonts w:ascii="Calibri" w:hAnsi="Calibri"/>
                                <w:color w:val="000000"/>
                                <w:sz w:val="22"/>
                                <w:szCs w:val="22"/>
                              </w:rPr>
                            </w:pPr>
                            <w:r>
                              <w:rPr>
                                <w:rFonts w:ascii="Calibri" w:hAnsi="Calibri"/>
                                <w:color w:val="000000"/>
                                <w:sz w:val="22"/>
                                <w:szCs w:val="22"/>
                              </w:rPr>
                              <w:t>CBPMs can only be prescribed by or under the direction of a doctor on the General Medical Council’s Specialist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A736E" id="AutoShape 8" o:spid="_x0000_s1026" style="position:absolute;margin-left:9.2pt;margin-top:4.4pt;width:462.75pt;height:14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" strokecolor="#030" strokeweight="3pt">
                <v:textbox>
                  <w:txbxContent>
                    <w:p w14:paraId="2EA06929" w14:textId="77777777" w:rsidR="0089652A" w:rsidRPr="002B1848" w:rsidRDefault="0089652A" w:rsidP="007C12F7">
                      <w:pPr>
                        <w:spacing w:after="80"/>
                        <w:rPr>
                          <w:rFonts w:ascii="Calibri" w:hAnsi="Calibri"/>
                          <w:b/>
                          <w:color w:val="000000"/>
                          <w:sz w:val="36"/>
                          <w:szCs w:val="36"/>
                        </w:rPr>
                      </w:pPr>
                      <w:r w:rsidRPr="002B1848">
                        <w:rPr>
                          <w:rFonts w:ascii="Calibri" w:hAnsi="Calibri"/>
                          <w:b/>
                          <w:color w:val="000000"/>
                          <w:sz w:val="36"/>
                          <w:szCs w:val="36"/>
                        </w:rPr>
                        <w:t>Key points</w:t>
                      </w:r>
                    </w:p>
                    <w:p w14:paraId="5AEF114D" w14:textId="6A170442" w:rsidR="000B4ADA" w:rsidRPr="000E617B" w:rsidRDefault="009C47EC" w:rsidP="000E617B">
                      <w:pPr>
                        <w:numPr>
                          <w:ilvl w:val="0"/>
                          <w:numId w:val="5"/>
                        </w:numPr>
                        <w:rPr>
                          <w:rFonts w:ascii="Calibri" w:hAnsi="Calibri"/>
                          <w:color w:val="000000"/>
                          <w:sz w:val="22"/>
                          <w:szCs w:val="22"/>
                        </w:rPr>
                      </w:pPr>
                      <w:r w:rsidRPr="000E617B">
                        <w:rPr>
                          <w:rFonts w:ascii="Calibri" w:hAnsi="Calibri"/>
                          <w:color w:val="000000"/>
                          <w:sz w:val="22"/>
                          <w:szCs w:val="22"/>
                        </w:rPr>
                        <w:t>Not all cannabis-</w:t>
                      </w:r>
                      <w:r w:rsidR="00492C42" w:rsidRPr="000E617B">
                        <w:rPr>
                          <w:rFonts w:ascii="Calibri" w:hAnsi="Calibri"/>
                          <w:color w:val="000000"/>
                          <w:sz w:val="22"/>
                          <w:szCs w:val="22"/>
                        </w:rPr>
                        <w:t>based</w:t>
                      </w:r>
                      <w:r w:rsidRPr="000E617B">
                        <w:rPr>
                          <w:rFonts w:ascii="Calibri" w:hAnsi="Calibri"/>
                          <w:color w:val="000000"/>
                          <w:sz w:val="22"/>
                          <w:szCs w:val="22"/>
                        </w:rPr>
                        <w:t xml:space="preserve"> products are legal to possess in the UK.</w:t>
                      </w:r>
                      <w:r w:rsidR="00E155F0" w:rsidRPr="000E617B">
                        <w:rPr>
                          <w:rFonts w:ascii="Calibri" w:hAnsi="Calibri"/>
                          <w:color w:val="000000"/>
                          <w:sz w:val="22"/>
                          <w:szCs w:val="22"/>
                        </w:rPr>
                        <w:t xml:space="preserve"> </w:t>
                      </w:r>
                    </w:p>
                    <w:p w14:paraId="2BE22A69" w14:textId="345FE58D" w:rsidR="009C47EC" w:rsidRDefault="00E155F0" w:rsidP="006D5947">
                      <w:pPr>
                        <w:numPr>
                          <w:ilvl w:val="0"/>
                          <w:numId w:val="5"/>
                        </w:numPr>
                        <w:rPr>
                          <w:rFonts w:ascii="Calibri" w:hAnsi="Calibri"/>
                          <w:color w:val="000000"/>
                          <w:sz w:val="22"/>
                          <w:szCs w:val="22"/>
                        </w:rPr>
                      </w:pPr>
                      <w:r w:rsidRPr="006D5947">
                        <w:rPr>
                          <w:rFonts w:ascii="Calibri" w:hAnsi="Calibri"/>
                          <w:bCs/>
                          <w:color w:val="000000"/>
                          <w:sz w:val="22"/>
                          <w:szCs w:val="22"/>
                        </w:rPr>
                        <w:t>C</w:t>
                      </w:r>
                      <w:r w:rsidR="000E617B">
                        <w:rPr>
                          <w:rFonts w:ascii="Calibri" w:hAnsi="Calibri"/>
                          <w:bCs/>
                          <w:color w:val="000000"/>
                          <w:sz w:val="22"/>
                          <w:szCs w:val="22"/>
                        </w:rPr>
                        <w:t>BP</w:t>
                      </w:r>
                      <w:r w:rsidRPr="006D5947">
                        <w:rPr>
                          <w:rFonts w:ascii="Calibri" w:hAnsi="Calibri"/>
                          <w:bCs/>
                          <w:color w:val="000000"/>
                          <w:sz w:val="22"/>
                          <w:szCs w:val="22"/>
                        </w:rPr>
                        <w:t>Ms</w:t>
                      </w:r>
                      <w:r w:rsidRPr="006D5947">
                        <w:rPr>
                          <w:rFonts w:ascii="Calibri" w:hAnsi="Calibri"/>
                          <w:b/>
                          <w:bCs/>
                          <w:color w:val="000000"/>
                          <w:sz w:val="22"/>
                          <w:szCs w:val="22"/>
                        </w:rPr>
                        <w:t xml:space="preserve"> </w:t>
                      </w:r>
                      <w:r w:rsidRPr="006D5947">
                        <w:rPr>
                          <w:rFonts w:ascii="Calibri" w:hAnsi="Calibri"/>
                          <w:color w:val="000000"/>
                          <w:sz w:val="22"/>
                          <w:szCs w:val="22"/>
                        </w:rPr>
                        <w:t xml:space="preserve">are schedule 2 </w:t>
                      </w:r>
                      <w:r w:rsidR="00E71117" w:rsidRPr="006D5947">
                        <w:rPr>
                          <w:rFonts w:ascii="Calibri" w:hAnsi="Calibri"/>
                          <w:color w:val="000000"/>
                          <w:sz w:val="22"/>
                          <w:szCs w:val="22"/>
                        </w:rPr>
                        <w:t xml:space="preserve">CDs and are </w:t>
                      </w:r>
                      <w:r w:rsidRPr="006D5947">
                        <w:rPr>
                          <w:rFonts w:ascii="Calibri" w:hAnsi="Calibri"/>
                          <w:color w:val="000000"/>
                          <w:sz w:val="22"/>
                          <w:szCs w:val="22"/>
                        </w:rPr>
                        <w:t>currently unlicensed medicines</w:t>
                      </w:r>
                      <w:r w:rsidR="000E617B">
                        <w:rPr>
                          <w:rFonts w:ascii="Calibri" w:hAnsi="Calibri"/>
                          <w:color w:val="000000"/>
                          <w:sz w:val="22"/>
                          <w:szCs w:val="22"/>
                        </w:rPr>
                        <w:t xml:space="preserve"> – so must be prescribed and supplied in line with the </w:t>
                      </w:r>
                      <w:r w:rsidR="000E617B" w:rsidRPr="000E617B">
                        <w:rPr>
                          <w:rFonts w:ascii="Calibri" w:hAnsi="Calibri"/>
                          <w:color w:val="000000"/>
                          <w:sz w:val="22"/>
                          <w:szCs w:val="22"/>
                        </w:rPr>
                        <w:t xml:space="preserve">Trust’s unlicensed medicines and </w:t>
                      </w:r>
                      <w:r w:rsidR="00A66440">
                        <w:rPr>
                          <w:rFonts w:ascii="Calibri" w:hAnsi="Calibri"/>
                          <w:color w:val="000000"/>
                          <w:sz w:val="22"/>
                          <w:szCs w:val="22"/>
                        </w:rPr>
                        <w:t>controlled drug (</w:t>
                      </w:r>
                      <w:r w:rsidR="000E617B" w:rsidRPr="000E617B">
                        <w:rPr>
                          <w:rFonts w:ascii="Calibri" w:hAnsi="Calibri"/>
                          <w:color w:val="000000"/>
                          <w:sz w:val="22"/>
                          <w:szCs w:val="22"/>
                        </w:rPr>
                        <w:t>CD</w:t>
                      </w:r>
                      <w:r w:rsidR="00A66440">
                        <w:rPr>
                          <w:rFonts w:ascii="Calibri" w:hAnsi="Calibri"/>
                          <w:color w:val="000000"/>
                          <w:sz w:val="22"/>
                          <w:szCs w:val="22"/>
                        </w:rPr>
                        <w:t>)</w:t>
                      </w:r>
                      <w:r w:rsidR="000E617B" w:rsidRPr="000E617B">
                        <w:rPr>
                          <w:rFonts w:ascii="Calibri" w:hAnsi="Calibri"/>
                          <w:color w:val="000000"/>
                          <w:sz w:val="22"/>
                          <w:szCs w:val="22"/>
                        </w:rPr>
                        <w:t xml:space="preserve"> processes</w:t>
                      </w:r>
                      <w:r w:rsidR="002F263E">
                        <w:rPr>
                          <w:rFonts w:ascii="Calibri" w:hAnsi="Calibri"/>
                          <w:color w:val="000000"/>
                          <w:sz w:val="22"/>
                          <w:szCs w:val="22"/>
                        </w:rPr>
                        <w:t xml:space="preserve"> as well as the MHRA guid</w:t>
                      </w:r>
                      <w:r w:rsidR="00986D3A">
                        <w:rPr>
                          <w:rFonts w:ascii="Calibri" w:hAnsi="Calibri"/>
                          <w:color w:val="000000"/>
                          <w:sz w:val="22"/>
                          <w:szCs w:val="22"/>
                        </w:rPr>
                        <w:t>ance</w:t>
                      </w:r>
                      <w:r w:rsidR="002F263E">
                        <w:rPr>
                          <w:rFonts w:ascii="Calibri" w:hAnsi="Calibri"/>
                          <w:color w:val="000000"/>
                          <w:sz w:val="22"/>
                          <w:szCs w:val="22"/>
                        </w:rPr>
                        <w:t xml:space="preserve"> for the prescribing and supply of unlicensed cannabis based products for medicinal use</w:t>
                      </w:r>
                      <w:r w:rsidR="000E617B" w:rsidRPr="000E617B">
                        <w:rPr>
                          <w:rFonts w:ascii="Calibri" w:hAnsi="Calibri"/>
                          <w:color w:val="000000"/>
                          <w:sz w:val="22"/>
                          <w:szCs w:val="22"/>
                        </w:rPr>
                        <w:t>.</w:t>
                      </w:r>
                    </w:p>
                    <w:p w14:paraId="1E81CF12" w14:textId="77777777" w:rsidR="000E617B" w:rsidRPr="006D5947" w:rsidRDefault="000E617B" w:rsidP="006D5947">
                      <w:pPr>
                        <w:numPr>
                          <w:ilvl w:val="0"/>
                          <w:numId w:val="5"/>
                        </w:numPr>
                        <w:rPr>
                          <w:rFonts w:ascii="Calibri" w:hAnsi="Calibri"/>
                          <w:color w:val="000000"/>
                          <w:sz w:val="22"/>
                          <w:szCs w:val="22"/>
                        </w:rPr>
                      </w:pPr>
                      <w:r>
                        <w:rPr>
                          <w:rFonts w:ascii="Calibri" w:hAnsi="Calibri"/>
                          <w:color w:val="000000"/>
                          <w:sz w:val="22"/>
                          <w:szCs w:val="22"/>
                        </w:rPr>
                        <w:t>CBPMs can only be prescribed by or under the direction of a doctor on the General Medical Council’s Specialist Register.</w:t>
                      </w:r>
                    </w:p>
                  </w:txbxContent>
                </v:textbox>
                <w10:wrap anchorx="margin"/>
              </v:roundrect>
            </w:pict>
          </mc:Fallback>
        </mc:AlternateContent>
      </w:r>
    </w:p>
    <w:p w14:paraId="350C7877" w14:textId="122AF936" w:rsidR="00BB16D5" w:rsidRDefault="00BB16D5" w:rsidP="00277D56">
      <w:pPr>
        <w:spacing w:after="80"/>
        <w:rPr>
          <w:rFonts w:ascii="Calibri" w:hAnsi="Calibri" w:cs="Arial"/>
          <w:sz w:val="22"/>
          <w:szCs w:val="22"/>
        </w:rPr>
      </w:pPr>
    </w:p>
    <w:p w14:paraId="3838F8FC" w14:textId="2F80EBC8" w:rsidR="000441CF" w:rsidRDefault="000441CF" w:rsidP="00632F27">
      <w:pPr>
        <w:spacing w:before="80" w:after="80"/>
        <w:rPr>
          <w:rFonts w:ascii="Calibri" w:hAnsi="Calibri"/>
          <w:b/>
          <w:color w:val="000000"/>
          <w:sz w:val="36"/>
          <w:szCs w:val="36"/>
        </w:rPr>
      </w:pPr>
    </w:p>
    <w:p w14:paraId="7CB4A87F" w14:textId="77777777" w:rsidR="00277D56" w:rsidRDefault="00277D56" w:rsidP="000441CF">
      <w:pPr>
        <w:spacing w:before="160" w:after="80"/>
        <w:rPr>
          <w:rFonts w:ascii="Calibri" w:hAnsi="Calibri" w:cs="Arial"/>
          <w:b/>
          <w:sz w:val="36"/>
          <w:szCs w:val="36"/>
        </w:rPr>
      </w:pPr>
    </w:p>
    <w:p w14:paraId="39B0FEE2" w14:textId="77777777" w:rsidR="000E617B" w:rsidRDefault="000E617B" w:rsidP="000441CF">
      <w:pPr>
        <w:spacing w:before="160" w:after="80"/>
        <w:rPr>
          <w:rFonts w:ascii="Calibri" w:hAnsi="Calibri" w:cs="Arial"/>
          <w:b/>
          <w:sz w:val="36"/>
          <w:szCs w:val="36"/>
        </w:rPr>
      </w:pPr>
    </w:p>
    <w:p w14:paraId="562EE98F" w14:textId="77777777" w:rsidR="000E617B" w:rsidRDefault="000E617B" w:rsidP="000441CF">
      <w:pPr>
        <w:spacing w:before="160" w:after="80"/>
        <w:rPr>
          <w:rFonts w:ascii="Calibri" w:hAnsi="Calibri" w:cs="Arial"/>
          <w:b/>
          <w:sz w:val="36"/>
          <w:szCs w:val="36"/>
        </w:rPr>
      </w:pPr>
    </w:p>
    <w:p w14:paraId="333359D6" w14:textId="77777777" w:rsidR="00F244C9" w:rsidRDefault="00E155F0" w:rsidP="00277D56">
      <w:pPr>
        <w:spacing w:after="80"/>
        <w:rPr>
          <w:rFonts w:ascii="Calibri" w:hAnsi="Calibri" w:cs="Arial"/>
          <w:b/>
          <w:sz w:val="36"/>
          <w:szCs w:val="36"/>
        </w:rPr>
      </w:pPr>
      <w:r>
        <w:rPr>
          <w:rFonts w:ascii="Calibri" w:hAnsi="Calibri" w:cs="Arial"/>
          <w:b/>
          <w:sz w:val="36"/>
          <w:szCs w:val="36"/>
        </w:rPr>
        <w:t>Background Information</w:t>
      </w:r>
    </w:p>
    <w:p w14:paraId="3C9CACB6" w14:textId="4A054EF0" w:rsidR="00741891" w:rsidRDefault="00741891" w:rsidP="00632F27">
      <w:pPr>
        <w:spacing w:before="80" w:after="80"/>
        <w:rPr>
          <w:rFonts w:ascii="Calibri" w:hAnsi="Calibri"/>
          <w:color w:val="000000"/>
          <w:sz w:val="22"/>
          <w:szCs w:val="22"/>
        </w:rPr>
      </w:pPr>
      <w:r>
        <w:rPr>
          <w:rFonts w:ascii="Calibri" w:hAnsi="Calibri"/>
          <w:color w:val="000000"/>
          <w:sz w:val="22"/>
          <w:szCs w:val="22"/>
        </w:rPr>
        <w:t>O</w:t>
      </w:r>
      <w:r w:rsidR="009C47EC" w:rsidRPr="006D5947">
        <w:rPr>
          <w:rFonts w:ascii="Calibri" w:hAnsi="Calibri"/>
          <w:color w:val="000000"/>
          <w:sz w:val="22"/>
          <w:szCs w:val="22"/>
        </w:rPr>
        <w:t xml:space="preserve">n 1 November 2018 </w:t>
      </w:r>
      <w:r>
        <w:rPr>
          <w:rFonts w:ascii="Calibri" w:hAnsi="Calibri"/>
          <w:color w:val="000000"/>
          <w:sz w:val="22"/>
          <w:szCs w:val="22"/>
        </w:rPr>
        <w:t xml:space="preserve">legislation was introduced </w:t>
      </w:r>
      <w:r w:rsidR="00E71117" w:rsidRPr="006D5947">
        <w:rPr>
          <w:rFonts w:ascii="Calibri" w:hAnsi="Calibri"/>
          <w:color w:val="000000"/>
          <w:sz w:val="22"/>
          <w:szCs w:val="22"/>
        </w:rPr>
        <w:t xml:space="preserve">moving </w:t>
      </w:r>
      <w:r w:rsidR="002F263E">
        <w:rPr>
          <w:rFonts w:ascii="Calibri" w:hAnsi="Calibri"/>
          <w:color w:val="000000"/>
          <w:sz w:val="22"/>
          <w:szCs w:val="22"/>
        </w:rPr>
        <w:t xml:space="preserve">cannabis </w:t>
      </w:r>
      <w:r w:rsidR="00E71117" w:rsidRPr="006D5947">
        <w:rPr>
          <w:rFonts w:ascii="Calibri" w:hAnsi="Calibri"/>
          <w:color w:val="000000"/>
          <w:sz w:val="22"/>
          <w:szCs w:val="22"/>
        </w:rPr>
        <w:t>pr</w:t>
      </w:r>
      <w:r w:rsidR="002F263E">
        <w:rPr>
          <w:rFonts w:ascii="Calibri" w:hAnsi="Calibri"/>
          <w:color w:val="000000"/>
          <w:sz w:val="22"/>
          <w:szCs w:val="22"/>
        </w:rPr>
        <w:t xml:space="preserve">oducts </w:t>
      </w:r>
      <w:r w:rsidR="00E71117" w:rsidRPr="006D5947">
        <w:rPr>
          <w:rFonts w:ascii="Calibri" w:hAnsi="Calibri"/>
          <w:color w:val="000000"/>
          <w:sz w:val="22"/>
          <w:szCs w:val="22"/>
        </w:rPr>
        <w:t>from Schedule 1 to Schedule 2 of the Misuse of Drugs Regulations 2001</w:t>
      </w:r>
      <w:r w:rsidR="00492C42">
        <w:rPr>
          <w:rFonts w:ascii="Calibri" w:hAnsi="Calibri"/>
          <w:color w:val="000000"/>
          <w:sz w:val="22"/>
          <w:szCs w:val="22"/>
        </w:rPr>
        <w:t xml:space="preserve">. This allows defined cannabis-based products for medicinal use and restricts routes of access and </w:t>
      </w:r>
      <w:r w:rsidR="002F263E">
        <w:rPr>
          <w:rFonts w:ascii="Calibri" w:hAnsi="Calibri"/>
          <w:color w:val="000000"/>
          <w:sz w:val="22"/>
          <w:szCs w:val="22"/>
        </w:rPr>
        <w:t>limits the p</w:t>
      </w:r>
      <w:r w:rsidR="00492C42">
        <w:rPr>
          <w:rFonts w:ascii="Calibri" w:hAnsi="Calibri"/>
          <w:color w:val="000000"/>
          <w:sz w:val="22"/>
          <w:szCs w:val="22"/>
        </w:rPr>
        <w:t>rescrib</w:t>
      </w:r>
      <w:r w:rsidR="002F263E">
        <w:rPr>
          <w:rFonts w:ascii="Calibri" w:hAnsi="Calibri"/>
          <w:color w:val="000000"/>
          <w:sz w:val="22"/>
          <w:szCs w:val="22"/>
        </w:rPr>
        <w:t xml:space="preserve">ing of these products to </w:t>
      </w:r>
      <w:r>
        <w:rPr>
          <w:rFonts w:ascii="Calibri" w:hAnsi="Calibri"/>
          <w:color w:val="000000"/>
          <w:sz w:val="22"/>
          <w:szCs w:val="22"/>
        </w:rPr>
        <w:t xml:space="preserve">specialist </w:t>
      </w:r>
      <w:r w:rsidR="002F263E">
        <w:rPr>
          <w:rFonts w:ascii="Calibri" w:hAnsi="Calibri"/>
          <w:color w:val="000000"/>
          <w:sz w:val="22"/>
          <w:szCs w:val="22"/>
        </w:rPr>
        <w:t>doctors on the GMC’s Specialist Register.</w:t>
      </w:r>
      <w:r w:rsidR="00492C42" w:rsidRPr="006D5947" w:rsidDel="00492C42">
        <w:rPr>
          <w:rFonts w:ascii="Calibri" w:hAnsi="Calibri"/>
          <w:color w:val="000000"/>
          <w:sz w:val="22"/>
          <w:szCs w:val="22"/>
        </w:rPr>
        <w:t xml:space="preserve"> </w:t>
      </w:r>
    </w:p>
    <w:p w14:paraId="0780F292" w14:textId="328979CE" w:rsidR="009C47EC" w:rsidRPr="006D5947" w:rsidRDefault="009C47EC" w:rsidP="00632F27">
      <w:pPr>
        <w:spacing w:before="80" w:after="80"/>
        <w:rPr>
          <w:rFonts w:ascii="Calibri" w:hAnsi="Calibri"/>
          <w:sz w:val="36"/>
          <w:szCs w:val="36"/>
        </w:rPr>
      </w:pPr>
      <w:r w:rsidRPr="006D5947">
        <w:rPr>
          <w:rFonts w:ascii="Calibri" w:hAnsi="Calibri"/>
          <w:b/>
          <w:bCs/>
          <w:color w:val="000000"/>
          <w:sz w:val="36"/>
          <w:szCs w:val="36"/>
        </w:rPr>
        <w:t xml:space="preserve">Types of </w:t>
      </w:r>
      <w:r w:rsidR="00E155F0" w:rsidRPr="00E155F0">
        <w:rPr>
          <w:rFonts w:ascii="Calibri" w:hAnsi="Calibri"/>
          <w:b/>
          <w:color w:val="000000"/>
          <w:sz w:val="36"/>
          <w:szCs w:val="36"/>
        </w:rPr>
        <w:t>Cannabis-</w:t>
      </w:r>
      <w:r w:rsidR="00492C42">
        <w:rPr>
          <w:rFonts w:ascii="Calibri" w:hAnsi="Calibri"/>
          <w:b/>
          <w:color w:val="000000"/>
          <w:sz w:val="36"/>
          <w:szCs w:val="36"/>
        </w:rPr>
        <w:t>based</w:t>
      </w:r>
      <w:r w:rsidR="00E155F0" w:rsidRPr="00E155F0">
        <w:rPr>
          <w:rFonts w:ascii="Calibri" w:hAnsi="Calibri"/>
          <w:b/>
          <w:color w:val="000000"/>
          <w:sz w:val="36"/>
          <w:szCs w:val="36"/>
        </w:rPr>
        <w:t xml:space="preserve"> </w:t>
      </w:r>
      <w:r w:rsidRPr="006D5947">
        <w:rPr>
          <w:rFonts w:ascii="Calibri" w:hAnsi="Calibri"/>
          <w:b/>
          <w:bCs/>
          <w:color w:val="000000"/>
          <w:sz w:val="36"/>
          <w:szCs w:val="36"/>
        </w:rPr>
        <w:t>product</w:t>
      </w:r>
    </w:p>
    <w:p w14:paraId="78E67AC4" w14:textId="5F12A296" w:rsidR="009C47EC" w:rsidRPr="006D5947" w:rsidRDefault="009C47EC" w:rsidP="009C47EC">
      <w:pPr>
        <w:rPr>
          <w:rFonts w:ascii="Calibri" w:hAnsi="Calibri"/>
          <w:sz w:val="22"/>
          <w:szCs w:val="22"/>
        </w:rPr>
      </w:pPr>
      <w:r w:rsidRPr="006D5947">
        <w:rPr>
          <w:rFonts w:ascii="Calibri" w:hAnsi="Calibri"/>
          <w:color w:val="000000"/>
          <w:sz w:val="22"/>
          <w:szCs w:val="22"/>
        </w:rPr>
        <w:t>There are a wide range of cannabis-</w:t>
      </w:r>
      <w:r w:rsidR="00492C42">
        <w:rPr>
          <w:rFonts w:ascii="Calibri" w:hAnsi="Calibri"/>
          <w:color w:val="000000"/>
          <w:sz w:val="22"/>
          <w:szCs w:val="22"/>
        </w:rPr>
        <w:t>based</w:t>
      </w:r>
      <w:r w:rsidRPr="006D5947">
        <w:rPr>
          <w:rFonts w:ascii="Calibri" w:hAnsi="Calibri"/>
          <w:color w:val="000000"/>
          <w:sz w:val="22"/>
          <w:szCs w:val="22"/>
        </w:rPr>
        <w:t xml:space="preserve"> products, with varying constituents </w:t>
      </w:r>
      <w:r w:rsidR="002F263E">
        <w:rPr>
          <w:rFonts w:ascii="Calibri" w:hAnsi="Calibri"/>
          <w:color w:val="000000"/>
          <w:sz w:val="22"/>
          <w:szCs w:val="22"/>
        </w:rPr>
        <w:t xml:space="preserve">including THC </w:t>
      </w:r>
      <w:r w:rsidRPr="006D5947">
        <w:rPr>
          <w:rFonts w:ascii="Calibri" w:hAnsi="Calibri"/>
          <w:color w:val="000000"/>
          <w:sz w:val="22"/>
          <w:szCs w:val="22"/>
        </w:rPr>
        <w:t>and covered by different aspects of legislation. These can be broadly categorised as:</w:t>
      </w:r>
    </w:p>
    <w:p w14:paraId="3D00A617" w14:textId="025B2686" w:rsidR="009C47EC" w:rsidRPr="006D5947" w:rsidRDefault="00741891" w:rsidP="00BB16D5">
      <w:pPr>
        <w:pStyle w:val="ListParagraph"/>
        <w:numPr>
          <w:ilvl w:val="0"/>
          <w:numId w:val="7"/>
        </w:numPr>
        <w:spacing w:before="40" w:after="40" w:line="252" w:lineRule="auto"/>
        <w:ind w:left="357" w:hanging="357"/>
        <w:rPr>
          <w:sz w:val="28"/>
          <w:szCs w:val="28"/>
        </w:rPr>
      </w:pPr>
      <w:r>
        <w:rPr>
          <w:b/>
          <w:bCs/>
          <w:color w:val="000000"/>
          <w:sz w:val="28"/>
          <w:szCs w:val="28"/>
        </w:rPr>
        <w:t xml:space="preserve">Unlicensed </w:t>
      </w:r>
      <w:r w:rsidR="00BB16D5" w:rsidRPr="00BB16D5">
        <w:rPr>
          <w:rFonts w:asciiTheme="minorHAnsi" w:hAnsiTheme="minorHAnsi" w:cs="Helvetica"/>
          <w:b/>
          <w:sz w:val="28"/>
          <w:szCs w:val="28"/>
          <w:lang w:val="en"/>
        </w:rPr>
        <w:t>cannabidiol</w:t>
      </w:r>
      <w:r w:rsidR="00BB16D5">
        <w:rPr>
          <w:b/>
          <w:bCs/>
          <w:color w:val="000000"/>
          <w:sz w:val="28"/>
          <w:szCs w:val="28"/>
        </w:rPr>
        <w:t xml:space="preserve"> (</w:t>
      </w:r>
      <w:r w:rsidR="009C47EC" w:rsidRPr="006D5947">
        <w:rPr>
          <w:b/>
          <w:bCs/>
          <w:color w:val="000000"/>
          <w:sz w:val="28"/>
          <w:szCs w:val="28"/>
        </w:rPr>
        <w:t>CBD</w:t>
      </w:r>
      <w:r w:rsidR="00BB16D5">
        <w:rPr>
          <w:b/>
          <w:bCs/>
          <w:color w:val="000000"/>
          <w:sz w:val="28"/>
          <w:szCs w:val="28"/>
        </w:rPr>
        <w:t>)</w:t>
      </w:r>
      <w:r w:rsidR="009C47EC" w:rsidRPr="006D5947">
        <w:rPr>
          <w:b/>
          <w:bCs/>
          <w:color w:val="000000"/>
          <w:sz w:val="28"/>
          <w:szCs w:val="28"/>
        </w:rPr>
        <w:t xml:space="preserve"> products </w:t>
      </w:r>
    </w:p>
    <w:p w14:paraId="5CF0A7FB" w14:textId="75CBB522" w:rsidR="009C47EC" w:rsidRPr="006D5947" w:rsidRDefault="00741891" w:rsidP="009C47EC">
      <w:pPr>
        <w:rPr>
          <w:rFonts w:ascii="Calibri" w:hAnsi="Calibri"/>
          <w:color w:val="000000"/>
          <w:sz w:val="22"/>
          <w:szCs w:val="22"/>
        </w:rPr>
      </w:pPr>
      <w:r>
        <w:rPr>
          <w:rFonts w:ascii="Calibri" w:hAnsi="Calibri"/>
          <w:color w:val="000000"/>
          <w:sz w:val="22"/>
          <w:szCs w:val="22"/>
        </w:rPr>
        <w:t xml:space="preserve">There are </w:t>
      </w:r>
      <w:r w:rsidR="000D2E3A">
        <w:rPr>
          <w:rFonts w:ascii="Calibri" w:hAnsi="Calibri"/>
          <w:color w:val="000000"/>
          <w:sz w:val="22"/>
          <w:szCs w:val="22"/>
        </w:rPr>
        <w:t xml:space="preserve">a range of </w:t>
      </w:r>
      <w:r>
        <w:rPr>
          <w:rFonts w:ascii="Calibri" w:hAnsi="Calibri"/>
          <w:color w:val="000000"/>
          <w:sz w:val="22"/>
          <w:szCs w:val="22"/>
        </w:rPr>
        <w:t>p</w:t>
      </w:r>
      <w:r w:rsidR="009C47EC" w:rsidRPr="006D5947">
        <w:rPr>
          <w:rFonts w:ascii="Calibri" w:hAnsi="Calibri"/>
          <w:color w:val="000000"/>
          <w:sz w:val="22"/>
          <w:szCs w:val="22"/>
        </w:rPr>
        <w:t>roducts marketed as herbal or nutritional supplement</w:t>
      </w:r>
      <w:r w:rsidR="0049439E">
        <w:rPr>
          <w:rFonts w:ascii="Calibri" w:hAnsi="Calibri"/>
          <w:color w:val="000000"/>
          <w:sz w:val="22"/>
          <w:szCs w:val="22"/>
        </w:rPr>
        <w:t>s.  Provide</w:t>
      </w:r>
      <w:r w:rsidR="0058228D">
        <w:rPr>
          <w:rFonts w:ascii="Calibri" w:hAnsi="Calibri"/>
          <w:color w:val="000000"/>
          <w:sz w:val="22"/>
          <w:szCs w:val="22"/>
        </w:rPr>
        <w:t>d</w:t>
      </w:r>
      <w:r w:rsidR="0049439E">
        <w:rPr>
          <w:rFonts w:ascii="Calibri" w:hAnsi="Calibri"/>
          <w:color w:val="000000"/>
          <w:sz w:val="22"/>
          <w:szCs w:val="22"/>
        </w:rPr>
        <w:t xml:space="preserve"> no medicinal claims are made, these products </w:t>
      </w:r>
      <w:r w:rsidR="000D2E3A">
        <w:rPr>
          <w:rFonts w:ascii="Calibri" w:hAnsi="Calibri"/>
          <w:color w:val="000000"/>
          <w:sz w:val="22"/>
          <w:szCs w:val="22"/>
        </w:rPr>
        <w:t>fall outside medicine</w:t>
      </w:r>
      <w:r w:rsidR="002D54DA">
        <w:rPr>
          <w:rFonts w:ascii="Calibri" w:hAnsi="Calibri"/>
          <w:color w:val="000000"/>
          <w:sz w:val="22"/>
          <w:szCs w:val="22"/>
        </w:rPr>
        <w:t>s</w:t>
      </w:r>
      <w:r w:rsidR="000D2E3A">
        <w:rPr>
          <w:rFonts w:ascii="Calibri" w:hAnsi="Calibri"/>
          <w:color w:val="000000"/>
          <w:sz w:val="22"/>
          <w:szCs w:val="22"/>
        </w:rPr>
        <w:t xml:space="preserve"> law.</w:t>
      </w:r>
    </w:p>
    <w:p w14:paraId="387EA404" w14:textId="7DE18D63" w:rsidR="009C47EC" w:rsidRPr="00492C42" w:rsidRDefault="009C47EC" w:rsidP="0049439E">
      <w:pPr>
        <w:pStyle w:val="ListParagraph"/>
        <w:numPr>
          <w:ilvl w:val="0"/>
          <w:numId w:val="6"/>
        </w:numPr>
        <w:ind w:left="357" w:hanging="357"/>
        <w:rPr>
          <w:color w:val="000000"/>
        </w:rPr>
      </w:pPr>
      <w:r w:rsidRPr="00492C42">
        <w:rPr>
          <w:color w:val="000000"/>
        </w:rPr>
        <w:t xml:space="preserve">Product must </w:t>
      </w:r>
      <w:r w:rsidR="00492C42" w:rsidRPr="00492C42">
        <w:rPr>
          <w:color w:val="000000"/>
        </w:rPr>
        <w:t>not contain THC</w:t>
      </w:r>
      <w:r w:rsidR="00BB16D5">
        <w:rPr>
          <w:color w:val="000000"/>
        </w:rPr>
        <w:t>,</w:t>
      </w:r>
      <w:r w:rsidR="00492C42">
        <w:rPr>
          <w:color w:val="000000"/>
        </w:rPr>
        <w:t xml:space="preserve"> which remains a controlled substance.</w:t>
      </w:r>
      <w:r w:rsidR="00492C42" w:rsidRPr="00492C42">
        <w:rPr>
          <w:color w:val="000000"/>
        </w:rPr>
        <w:t xml:space="preserve"> </w:t>
      </w:r>
    </w:p>
    <w:p w14:paraId="6D66F3E2" w14:textId="5DD5D2A2" w:rsidR="009C47EC" w:rsidRPr="002D19DB" w:rsidRDefault="009C47EC" w:rsidP="006D5947">
      <w:pPr>
        <w:pStyle w:val="ListParagraph"/>
        <w:numPr>
          <w:ilvl w:val="0"/>
          <w:numId w:val="8"/>
        </w:numPr>
        <w:ind w:left="714" w:hanging="357"/>
      </w:pPr>
      <w:r>
        <w:rPr>
          <w:i/>
          <w:iCs/>
          <w:color w:val="000000"/>
        </w:rPr>
        <w:t>Note:</w:t>
      </w:r>
      <w:r>
        <w:rPr>
          <w:color w:val="000000"/>
        </w:rPr>
        <w:t xml:space="preserve"> patients may have bought products which are illegal in the UK over the internet or from non-reputable sources. Any preparations where CBD is not listed or is listed with other cannabis </w:t>
      </w:r>
      <w:r w:rsidR="00492C42">
        <w:rPr>
          <w:color w:val="000000"/>
        </w:rPr>
        <w:t>based</w:t>
      </w:r>
      <w:r>
        <w:rPr>
          <w:color w:val="000000"/>
        </w:rPr>
        <w:t xml:space="preserve"> preparations (e.g. THC) are illegal to possess in the UK.  </w:t>
      </w:r>
    </w:p>
    <w:p w14:paraId="21A71B6A" w14:textId="10864438" w:rsidR="009C47EC" w:rsidRDefault="000259DE" w:rsidP="006D5947">
      <w:pPr>
        <w:pStyle w:val="ListParagraph"/>
        <w:numPr>
          <w:ilvl w:val="0"/>
          <w:numId w:val="12"/>
        </w:numPr>
        <w:ind w:left="357" w:hanging="357"/>
      </w:pPr>
      <w:hyperlink r:id="rId7" w:history="1">
        <w:r w:rsidR="00402374" w:rsidRPr="0089214A">
          <w:rPr>
            <w:rStyle w:val="Hyperlink"/>
            <w:rFonts w:ascii="Calibri" w:hAnsi="Calibri"/>
            <w:color w:val="auto"/>
          </w:rPr>
          <w:t>Trust Code of practice for CDs and ward/department CD procedures</w:t>
        </w:r>
      </w:hyperlink>
      <w:r w:rsidR="009C47EC">
        <w:rPr>
          <w:color w:val="000000"/>
        </w:rPr>
        <w:t xml:space="preserve"> should be followed for any patient being found to be in possession of an illegal CBD</w:t>
      </w:r>
      <w:r w:rsidR="00492C42">
        <w:rPr>
          <w:color w:val="000000"/>
        </w:rPr>
        <w:t xml:space="preserve"> or cannabis</w:t>
      </w:r>
      <w:r w:rsidR="009C47EC">
        <w:rPr>
          <w:color w:val="000000"/>
        </w:rPr>
        <w:t xml:space="preserve"> product.</w:t>
      </w:r>
    </w:p>
    <w:p w14:paraId="22D38428" w14:textId="77777777" w:rsidR="00E155F0" w:rsidRPr="002D19DB" w:rsidRDefault="00E155F0" w:rsidP="006D5947">
      <w:pPr>
        <w:pStyle w:val="ListParagraph"/>
        <w:numPr>
          <w:ilvl w:val="0"/>
          <w:numId w:val="12"/>
        </w:numPr>
        <w:ind w:left="357" w:hanging="357"/>
        <w:rPr>
          <w:color w:val="000000"/>
        </w:rPr>
      </w:pPr>
      <w:r w:rsidRPr="002D19DB">
        <w:rPr>
          <w:color w:val="000000"/>
        </w:rPr>
        <w:t xml:space="preserve">CBD oil preparations will be clear in colour </w:t>
      </w:r>
    </w:p>
    <w:p w14:paraId="2781B36C" w14:textId="77777777" w:rsidR="009C47EC" w:rsidRPr="006D5947" w:rsidRDefault="009C47EC" w:rsidP="006D5947">
      <w:pPr>
        <w:numPr>
          <w:ilvl w:val="0"/>
          <w:numId w:val="12"/>
        </w:numPr>
        <w:ind w:left="357" w:hanging="357"/>
        <w:rPr>
          <w:rFonts w:ascii="Calibri" w:hAnsi="Calibri"/>
          <w:sz w:val="22"/>
          <w:szCs w:val="22"/>
        </w:rPr>
      </w:pPr>
      <w:r w:rsidRPr="006D5947">
        <w:rPr>
          <w:rFonts w:ascii="Calibri" w:hAnsi="Calibri"/>
          <w:color w:val="000000"/>
          <w:sz w:val="22"/>
          <w:szCs w:val="22"/>
        </w:rPr>
        <w:t>Herbal preparations are not prescribed within the Trust but are widely available and purchased as over the counter preparations by patients:</w:t>
      </w:r>
    </w:p>
    <w:p w14:paraId="35CCF540" w14:textId="6EFE8776" w:rsidR="009C47EC" w:rsidRPr="006D5947" w:rsidRDefault="009C47EC" w:rsidP="006D5947">
      <w:pPr>
        <w:pStyle w:val="ListParagraph"/>
        <w:numPr>
          <w:ilvl w:val="0"/>
          <w:numId w:val="8"/>
        </w:numPr>
        <w:ind w:left="714" w:hanging="357"/>
      </w:pPr>
      <w:r w:rsidRPr="006D5947">
        <w:rPr>
          <w:color w:val="000000"/>
        </w:rPr>
        <w:t>Patient or carer remains responsible for the product and administration</w:t>
      </w:r>
      <w:r w:rsidR="002F263E">
        <w:rPr>
          <w:color w:val="000000"/>
        </w:rPr>
        <w:t xml:space="preserve"> of such herbal products</w:t>
      </w:r>
      <w:r w:rsidRPr="006D5947">
        <w:rPr>
          <w:color w:val="000000"/>
        </w:rPr>
        <w:t xml:space="preserve">. Nursing staff would not be expected to </w:t>
      </w:r>
      <w:r w:rsidR="002F263E">
        <w:rPr>
          <w:color w:val="000000"/>
        </w:rPr>
        <w:t>be involved in the administration and/or supply of</w:t>
      </w:r>
      <w:r w:rsidR="002F263E" w:rsidRPr="006D5947">
        <w:rPr>
          <w:color w:val="000000"/>
        </w:rPr>
        <w:t xml:space="preserve"> </w:t>
      </w:r>
      <w:r w:rsidRPr="006D5947">
        <w:rPr>
          <w:color w:val="000000"/>
        </w:rPr>
        <w:t>the product.</w:t>
      </w:r>
    </w:p>
    <w:p w14:paraId="12E968E0" w14:textId="098E62A6" w:rsidR="009C47EC" w:rsidRPr="006D5947" w:rsidRDefault="009C47EC" w:rsidP="006D5947">
      <w:pPr>
        <w:pStyle w:val="ListParagraph"/>
        <w:numPr>
          <w:ilvl w:val="0"/>
          <w:numId w:val="8"/>
        </w:numPr>
        <w:ind w:left="714" w:hanging="357"/>
      </w:pPr>
      <w:r w:rsidRPr="006D5947">
        <w:rPr>
          <w:color w:val="000000"/>
        </w:rPr>
        <w:t xml:space="preserve">Patients bringing products in with them should make staff aware so that any potential interactions can be </w:t>
      </w:r>
      <w:r w:rsidRPr="0089214A">
        <w:t>considered</w:t>
      </w:r>
      <w:r w:rsidR="0089214A" w:rsidRPr="0089214A">
        <w:t>.</w:t>
      </w:r>
    </w:p>
    <w:p w14:paraId="4F13A060" w14:textId="25D41133" w:rsidR="00741891" w:rsidRDefault="00741891" w:rsidP="002D54DA">
      <w:pPr>
        <w:pStyle w:val="ListParagraph"/>
        <w:numPr>
          <w:ilvl w:val="0"/>
          <w:numId w:val="7"/>
        </w:numPr>
        <w:spacing w:before="40" w:after="40" w:line="252" w:lineRule="auto"/>
        <w:ind w:left="357" w:hanging="357"/>
        <w:rPr>
          <w:b/>
          <w:bCs/>
          <w:color w:val="000000"/>
          <w:sz w:val="28"/>
          <w:szCs w:val="28"/>
        </w:rPr>
      </w:pPr>
      <w:r>
        <w:rPr>
          <w:b/>
          <w:bCs/>
          <w:color w:val="000000"/>
          <w:sz w:val="28"/>
          <w:szCs w:val="28"/>
        </w:rPr>
        <w:t>Licensed products/synthetics</w:t>
      </w:r>
    </w:p>
    <w:p w14:paraId="53A48C58" w14:textId="59771306" w:rsidR="00741891" w:rsidRDefault="0049439E" w:rsidP="0049439E">
      <w:pPr>
        <w:rPr>
          <w:rFonts w:ascii="Calibri" w:hAnsi="Calibri"/>
          <w:color w:val="000000"/>
          <w:sz w:val="22"/>
          <w:szCs w:val="22"/>
        </w:rPr>
      </w:pPr>
      <w:r w:rsidRPr="0049439E">
        <w:rPr>
          <w:rFonts w:ascii="Calibri" w:hAnsi="Calibri"/>
          <w:color w:val="000000"/>
          <w:sz w:val="22"/>
          <w:szCs w:val="22"/>
        </w:rPr>
        <w:t>There are a range of cannabis-</w:t>
      </w:r>
      <w:r w:rsidR="00741891" w:rsidRPr="002D54DA">
        <w:rPr>
          <w:rFonts w:ascii="Calibri" w:hAnsi="Calibri"/>
          <w:color w:val="000000"/>
          <w:sz w:val="22"/>
          <w:szCs w:val="22"/>
        </w:rPr>
        <w:t xml:space="preserve">based products and synthetic products that are already available </w:t>
      </w:r>
      <w:r w:rsidR="000D2E3A">
        <w:rPr>
          <w:rFonts w:ascii="Calibri" w:hAnsi="Calibri"/>
          <w:color w:val="000000"/>
          <w:sz w:val="22"/>
          <w:szCs w:val="22"/>
        </w:rPr>
        <w:t xml:space="preserve">or being assessed for a marketing authorisation </w:t>
      </w:r>
      <w:r w:rsidR="00741891" w:rsidRPr="002D54DA">
        <w:rPr>
          <w:rFonts w:ascii="Calibri" w:hAnsi="Calibri"/>
          <w:color w:val="000000"/>
          <w:sz w:val="22"/>
          <w:szCs w:val="22"/>
        </w:rPr>
        <w:t>and not affected by the new laws on CBPMs</w:t>
      </w:r>
      <w:r w:rsidR="005D7CA6">
        <w:rPr>
          <w:rFonts w:ascii="Calibri" w:hAnsi="Calibri"/>
          <w:color w:val="000000"/>
          <w:sz w:val="22"/>
          <w:szCs w:val="22"/>
        </w:rPr>
        <w:t>:</w:t>
      </w:r>
      <w:r w:rsidR="00741891" w:rsidRPr="002D54DA">
        <w:rPr>
          <w:rFonts w:ascii="Calibri" w:hAnsi="Calibri"/>
          <w:color w:val="000000"/>
          <w:sz w:val="22"/>
          <w:szCs w:val="22"/>
        </w:rPr>
        <w:t xml:space="preserve">  </w:t>
      </w:r>
    </w:p>
    <w:p w14:paraId="5296F052" w14:textId="49C428F9" w:rsidR="000D2E3A" w:rsidRDefault="000D2E3A" w:rsidP="002D54DA">
      <w:pPr>
        <w:numPr>
          <w:ilvl w:val="0"/>
          <w:numId w:val="11"/>
        </w:numPr>
        <w:ind w:left="357" w:hanging="357"/>
        <w:rPr>
          <w:rFonts w:ascii="Calibri" w:hAnsi="Calibri"/>
          <w:color w:val="000000"/>
          <w:sz w:val="22"/>
          <w:szCs w:val="22"/>
        </w:rPr>
      </w:pPr>
      <w:r w:rsidRPr="000D2E3A">
        <w:rPr>
          <w:rFonts w:ascii="Calibri" w:hAnsi="Calibri"/>
          <w:color w:val="000000"/>
          <w:sz w:val="22"/>
          <w:szCs w:val="22"/>
        </w:rPr>
        <w:t xml:space="preserve">Sativex® - (cannabis extracts containing THC and CBD) is the only licensed cannabis based medicinal product that is available in the UK. It has been authorised by the MHRA as a treatment for spasticity in multiple sclerosis since 2010. </w:t>
      </w:r>
      <w:r>
        <w:rPr>
          <w:rFonts w:ascii="Calibri" w:hAnsi="Calibri"/>
          <w:color w:val="000000"/>
          <w:sz w:val="22"/>
          <w:szCs w:val="22"/>
        </w:rPr>
        <w:t xml:space="preserve"> </w:t>
      </w:r>
      <w:r w:rsidRPr="000D2E3A">
        <w:rPr>
          <w:rFonts w:ascii="Calibri" w:hAnsi="Calibri"/>
          <w:color w:val="000000"/>
          <w:sz w:val="22"/>
          <w:szCs w:val="22"/>
        </w:rPr>
        <w:t>Sativex is listed under Schedule 4 of the Misuse of Drugs Regulations 2001 at present.  However</w:t>
      </w:r>
      <w:r>
        <w:rPr>
          <w:rFonts w:ascii="Calibri" w:hAnsi="Calibri"/>
          <w:color w:val="000000"/>
          <w:sz w:val="22"/>
          <w:szCs w:val="22"/>
        </w:rPr>
        <w:t>,</w:t>
      </w:r>
      <w:r w:rsidRPr="000D2E3A">
        <w:rPr>
          <w:rFonts w:ascii="Calibri" w:hAnsi="Calibri"/>
          <w:color w:val="000000"/>
          <w:sz w:val="22"/>
          <w:szCs w:val="22"/>
        </w:rPr>
        <w:t xml:space="preserve"> Sativex® is currently subject to a NICE ‘do not do’ recommendation: Do not offer Sativex to treat spasticity in people with MS because it is not a cost effective treatment.</w:t>
      </w:r>
    </w:p>
    <w:p w14:paraId="44F0EA32" w14:textId="1C59620B" w:rsidR="00E4248A" w:rsidRDefault="000D2E3A" w:rsidP="002D54DA">
      <w:pPr>
        <w:numPr>
          <w:ilvl w:val="0"/>
          <w:numId w:val="11"/>
        </w:numPr>
        <w:ind w:left="357" w:hanging="357"/>
        <w:rPr>
          <w:rFonts w:ascii="Calibri" w:hAnsi="Calibri"/>
          <w:color w:val="000000"/>
          <w:sz w:val="22"/>
          <w:szCs w:val="22"/>
        </w:rPr>
      </w:pPr>
      <w:r>
        <w:rPr>
          <w:rFonts w:ascii="Calibri" w:hAnsi="Calibri"/>
          <w:color w:val="000000"/>
          <w:sz w:val="22"/>
          <w:szCs w:val="22"/>
        </w:rPr>
        <w:t>N</w:t>
      </w:r>
      <w:r w:rsidRPr="002D54DA">
        <w:rPr>
          <w:rFonts w:ascii="Calibri" w:hAnsi="Calibri"/>
          <w:color w:val="000000"/>
          <w:sz w:val="22"/>
          <w:szCs w:val="22"/>
        </w:rPr>
        <w:t>abilone</w:t>
      </w:r>
      <w:r>
        <w:rPr>
          <w:rFonts w:ascii="Calibri" w:hAnsi="Calibri"/>
          <w:color w:val="000000"/>
          <w:sz w:val="22"/>
          <w:szCs w:val="22"/>
        </w:rPr>
        <w:t xml:space="preserve"> - </w:t>
      </w:r>
      <w:r w:rsidRPr="002D54DA">
        <w:rPr>
          <w:rFonts w:ascii="Calibri" w:hAnsi="Calibri"/>
          <w:color w:val="000000"/>
          <w:sz w:val="22"/>
          <w:szCs w:val="22"/>
        </w:rPr>
        <w:t>a synthetic, non-natural cannabinoid, is licenced in the UK for use in treatment resistant nausea and vomiting caused by chemotherapy</w:t>
      </w:r>
      <w:r w:rsidR="006E19A0">
        <w:rPr>
          <w:rFonts w:ascii="Calibri" w:hAnsi="Calibri"/>
          <w:color w:val="000000"/>
          <w:sz w:val="22"/>
          <w:szCs w:val="22"/>
        </w:rPr>
        <w:t>.</w:t>
      </w:r>
      <w:r>
        <w:rPr>
          <w:rFonts w:ascii="Calibri" w:hAnsi="Calibri"/>
          <w:color w:val="000000"/>
          <w:sz w:val="22"/>
          <w:szCs w:val="22"/>
        </w:rPr>
        <w:t xml:space="preserve"> </w:t>
      </w:r>
    </w:p>
    <w:p w14:paraId="58219B8D" w14:textId="6D91E072" w:rsidR="000D2E3A" w:rsidRDefault="00E4248A" w:rsidP="00E4248A">
      <w:pPr>
        <w:rPr>
          <w:rFonts w:ascii="Calibri" w:hAnsi="Calibri"/>
          <w:color w:val="000000"/>
          <w:sz w:val="22"/>
          <w:szCs w:val="22"/>
        </w:rPr>
      </w:pPr>
      <w:r>
        <w:rPr>
          <w:rFonts w:ascii="Calibri" w:hAnsi="Calibri"/>
          <w:color w:val="000000"/>
          <w:sz w:val="22"/>
          <w:szCs w:val="22"/>
        </w:rPr>
        <w:br w:type="page"/>
      </w:r>
    </w:p>
    <w:p w14:paraId="7FBE4349" w14:textId="0D0DCB51" w:rsidR="000D2E3A" w:rsidRDefault="000D2E3A" w:rsidP="002D54DA">
      <w:pPr>
        <w:numPr>
          <w:ilvl w:val="0"/>
          <w:numId w:val="11"/>
        </w:numPr>
        <w:ind w:left="357" w:hanging="357"/>
        <w:rPr>
          <w:rFonts w:ascii="Calibri" w:hAnsi="Calibri"/>
          <w:color w:val="000000"/>
          <w:sz w:val="22"/>
          <w:szCs w:val="22"/>
        </w:rPr>
      </w:pPr>
      <w:r>
        <w:rPr>
          <w:rFonts w:ascii="Calibri" w:hAnsi="Calibri"/>
          <w:color w:val="000000"/>
          <w:sz w:val="22"/>
          <w:szCs w:val="22"/>
        </w:rPr>
        <w:lastRenderedPageBreak/>
        <w:t>D</w:t>
      </w:r>
      <w:r w:rsidRPr="002D54DA">
        <w:rPr>
          <w:rFonts w:ascii="Calibri" w:hAnsi="Calibri"/>
          <w:color w:val="000000"/>
          <w:sz w:val="22"/>
          <w:szCs w:val="22"/>
        </w:rPr>
        <w:t>ronabinol, a synthetic nature-identical, version of THC is listed under Schedule 2 of the Misuse of Drugs Regulations 2001, but it does not have a Market Authorisation from the MHRA in the UK, although it is available internationally.</w:t>
      </w:r>
      <w:r w:rsidR="00790729">
        <w:rPr>
          <w:rFonts w:ascii="Calibri" w:hAnsi="Calibri"/>
          <w:color w:val="000000"/>
          <w:sz w:val="22"/>
          <w:szCs w:val="22"/>
        </w:rPr>
        <w:t xml:space="preserve"> </w:t>
      </w:r>
      <w:r w:rsidR="00790729" w:rsidRPr="00790729">
        <w:rPr>
          <w:rFonts w:ascii="Calibri" w:hAnsi="Calibri"/>
          <w:color w:val="000000"/>
          <w:sz w:val="22"/>
          <w:szCs w:val="22"/>
        </w:rPr>
        <w:t>It has been approved by the US Food and Drug Administration (FDA) to treat loss of appetite in people with AIDS, and to treat severe nausea and vomiting caused by cancer chemotherapy in patients with inadequate response to conventional antiemetic treatments.</w:t>
      </w:r>
    </w:p>
    <w:p w14:paraId="62C7D0E3" w14:textId="078A4AC0" w:rsidR="000D2E3A" w:rsidRPr="002D54DA" w:rsidRDefault="000D2E3A" w:rsidP="002D54DA">
      <w:pPr>
        <w:numPr>
          <w:ilvl w:val="0"/>
          <w:numId w:val="11"/>
        </w:numPr>
        <w:ind w:left="357" w:hanging="357"/>
        <w:rPr>
          <w:rFonts w:ascii="Calibri" w:hAnsi="Calibri"/>
          <w:color w:val="000000"/>
          <w:sz w:val="22"/>
          <w:szCs w:val="22"/>
        </w:rPr>
      </w:pPr>
      <w:proofErr w:type="spellStart"/>
      <w:r w:rsidRPr="002D54DA">
        <w:rPr>
          <w:rFonts w:ascii="Calibri" w:hAnsi="Calibri"/>
          <w:color w:val="000000"/>
          <w:sz w:val="22"/>
          <w:szCs w:val="22"/>
        </w:rPr>
        <w:t>Epidiolex</w:t>
      </w:r>
      <w:proofErr w:type="spellEnd"/>
      <w:r w:rsidRPr="002D54DA">
        <w:rPr>
          <w:rFonts w:ascii="Calibri" w:hAnsi="Calibri"/>
          <w:color w:val="000000"/>
          <w:sz w:val="22"/>
          <w:szCs w:val="22"/>
        </w:rPr>
        <w:t xml:space="preserve">® - </w:t>
      </w:r>
      <w:r w:rsidR="0049439E">
        <w:rPr>
          <w:rFonts w:ascii="Calibri" w:hAnsi="Calibri"/>
          <w:color w:val="000000"/>
          <w:sz w:val="22"/>
          <w:szCs w:val="22"/>
        </w:rPr>
        <w:t>(</w:t>
      </w:r>
      <w:r w:rsidRPr="0049439E">
        <w:rPr>
          <w:rFonts w:ascii="Calibri" w:hAnsi="Calibri"/>
          <w:color w:val="000000"/>
          <w:sz w:val="22"/>
          <w:szCs w:val="22"/>
        </w:rPr>
        <w:t>pure c</w:t>
      </w:r>
      <w:r w:rsidRPr="002D54DA">
        <w:rPr>
          <w:rFonts w:ascii="Calibri" w:hAnsi="Calibri"/>
          <w:color w:val="000000"/>
          <w:sz w:val="22"/>
          <w:szCs w:val="22"/>
        </w:rPr>
        <w:t>annabidiol (CBD)</w:t>
      </w:r>
      <w:r w:rsidR="0049439E">
        <w:rPr>
          <w:rFonts w:ascii="Calibri" w:hAnsi="Calibri"/>
          <w:color w:val="000000"/>
          <w:sz w:val="22"/>
          <w:szCs w:val="22"/>
        </w:rPr>
        <w:t>)</w:t>
      </w:r>
      <w:r w:rsidRPr="0049439E">
        <w:rPr>
          <w:rFonts w:ascii="Calibri" w:hAnsi="Calibri"/>
          <w:color w:val="000000"/>
          <w:sz w:val="22"/>
          <w:szCs w:val="22"/>
        </w:rPr>
        <w:t xml:space="preserve"> </w:t>
      </w:r>
      <w:r w:rsidR="0049439E">
        <w:rPr>
          <w:rFonts w:ascii="Calibri" w:hAnsi="Calibri"/>
          <w:color w:val="000000"/>
          <w:sz w:val="22"/>
          <w:szCs w:val="22"/>
        </w:rPr>
        <w:t>is a</w:t>
      </w:r>
      <w:r w:rsidRPr="000D2E3A">
        <w:rPr>
          <w:rFonts w:ascii="Calibri" w:hAnsi="Calibri"/>
          <w:color w:val="000000"/>
          <w:sz w:val="22"/>
          <w:szCs w:val="22"/>
        </w:rPr>
        <w:t>pproved by the US Food and Drug Administration (FDA) for Lennox-</w:t>
      </w:r>
      <w:proofErr w:type="spellStart"/>
      <w:r w:rsidRPr="000D2E3A">
        <w:rPr>
          <w:rFonts w:ascii="Calibri" w:hAnsi="Calibri"/>
          <w:color w:val="000000"/>
          <w:sz w:val="22"/>
          <w:szCs w:val="22"/>
        </w:rPr>
        <w:t>Gastaut</w:t>
      </w:r>
      <w:proofErr w:type="spellEnd"/>
      <w:r w:rsidRPr="000D2E3A">
        <w:rPr>
          <w:rFonts w:ascii="Calibri" w:hAnsi="Calibri"/>
          <w:color w:val="000000"/>
          <w:sz w:val="22"/>
          <w:szCs w:val="22"/>
        </w:rPr>
        <w:t xml:space="preserve"> Syndrome or </w:t>
      </w:r>
      <w:proofErr w:type="spellStart"/>
      <w:r w:rsidRPr="000D2E3A">
        <w:rPr>
          <w:rFonts w:ascii="Calibri" w:hAnsi="Calibri"/>
          <w:color w:val="000000"/>
          <w:sz w:val="22"/>
          <w:szCs w:val="22"/>
        </w:rPr>
        <w:t>Dravet</w:t>
      </w:r>
      <w:proofErr w:type="spellEnd"/>
      <w:r w:rsidRPr="000D2E3A">
        <w:rPr>
          <w:rFonts w:ascii="Calibri" w:hAnsi="Calibri"/>
          <w:color w:val="000000"/>
          <w:sz w:val="22"/>
          <w:szCs w:val="22"/>
        </w:rPr>
        <w:t xml:space="preserve"> Syndrome in patients 2 years of age and older.</w:t>
      </w:r>
      <w:r>
        <w:rPr>
          <w:rFonts w:ascii="Calibri" w:hAnsi="Calibri"/>
          <w:color w:val="000000"/>
          <w:sz w:val="22"/>
          <w:szCs w:val="22"/>
        </w:rPr>
        <w:t xml:space="preserve"> </w:t>
      </w:r>
      <w:r w:rsidR="002D7E1A">
        <w:rPr>
          <w:rFonts w:ascii="Calibri" w:hAnsi="Calibri"/>
          <w:color w:val="000000"/>
          <w:sz w:val="22"/>
          <w:szCs w:val="22"/>
        </w:rPr>
        <w:t>This product does not have a UK marketing authorisation, but this is currently being assessed and a</w:t>
      </w:r>
      <w:r>
        <w:rPr>
          <w:rFonts w:ascii="Calibri" w:hAnsi="Calibri"/>
          <w:color w:val="000000"/>
          <w:sz w:val="22"/>
          <w:szCs w:val="22"/>
        </w:rPr>
        <w:t xml:space="preserve"> decision </w:t>
      </w:r>
      <w:r w:rsidR="002D7E1A">
        <w:rPr>
          <w:rFonts w:ascii="Calibri" w:hAnsi="Calibri"/>
          <w:color w:val="000000"/>
          <w:sz w:val="22"/>
          <w:szCs w:val="22"/>
        </w:rPr>
        <w:t xml:space="preserve">is expected in </w:t>
      </w:r>
      <w:r>
        <w:rPr>
          <w:rFonts w:ascii="Calibri" w:hAnsi="Calibri"/>
          <w:color w:val="000000"/>
          <w:sz w:val="22"/>
          <w:szCs w:val="22"/>
        </w:rPr>
        <w:t xml:space="preserve">early 2019. </w:t>
      </w:r>
      <w:r w:rsidR="0049439E">
        <w:rPr>
          <w:rFonts w:ascii="Calibri" w:hAnsi="Calibri"/>
          <w:color w:val="000000"/>
          <w:sz w:val="22"/>
          <w:szCs w:val="22"/>
        </w:rPr>
        <w:t xml:space="preserve">Meanwhile </w:t>
      </w:r>
      <w:proofErr w:type="spellStart"/>
      <w:r w:rsidR="0049439E">
        <w:rPr>
          <w:rFonts w:ascii="Calibri" w:hAnsi="Calibri"/>
          <w:color w:val="000000"/>
          <w:sz w:val="22"/>
          <w:szCs w:val="22"/>
        </w:rPr>
        <w:t>Epidiolex</w:t>
      </w:r>
      <w:proofErr w:type="spellEnd"/>
      <w:r w:rsidR="0049439E">
        <w:rPr>
          <w:rFonts w:ascii="Calibri" w:hAnsi="Calibri"/>
          <w:color w:val="000000"/>
          <w:sz w:val="22"/>
          <w:szCs w:val="22"/>
        </w:rPr>
        <w:t xml:space="preserve"> is available in the UK via the manufacturers Extended Access Scheme and supply as an unlicensed ‘special’.</w:t>
      </w:r>
    </w:p>
    <w:p w14:paraId="2E44A58F" w14:textId="6FE9D873" w:rsidR="000D2E3A" w:rsidRPr="002D54DA" w:rsidRDefault="009C47EC" w:rsidP="00BB16D5">
      <w:pPr>
        <w:pStyle w:val="ListParagraph"/>
        <w:numPr>
          <w:ilvl w:val="0"/>
          <w:numId w:val="7"/>
        </w:numPr>
        <w:spacing w:before="40" w:after="40" w:line="252" w:lineRule="auto"/>
        <w:ind w:left="357" w:hanging="357"/>
      </w:pPr>
      <w:r w:rsidRPr="006D5947">
        <w:rPr>
          <w:b/>
          <w:bCs/>
          <w:color w:val="000000"/>
          <w:sz w:val="28"/>
          <w:szCs w:val="28"/>
        </w:rPr>
        <w:t>Cannabis-</w:t>
      </w:r>
      <w:r w:rsidR="00492C42">
        <w:rPr>
          <w:b/>
          <w:bCs/>
          <w:color w:val="000000"/>
          <w:sz w:val="28"/>
          <w:szCs w:val="28"/>
        </w:rPr>
        <w:t>based</w:t>
      </w:r>
      <w:r w:rsidRPr="006D5947">
        <w:rPr>
          <w:b/>
          <w:bCs/>
          <w:color w:val="000000"/>
          <w:sz w:val="28"/>
          <w:szCs w:val="28"/>
        </w:rPr>
        <w:t xml:space="preserve"> </w:t>
      </w:r>
      <w:r w:rsidR="00312063">
        <w:rPr>
          <w:b/>
          <w:bCs/>
          <w:color w:val="000000"/>
          <w:sz w:val="28"/>
          <w:szCs w:val="28"/>
        </w:rPr>
        <w:t xml:space="preserve">products for </w:t>
      </w:r>
      <w:r w:rsidRPr="006D5947">
        <w:rPr>
          <w:b/>
          <w:bCs/>
          <w:color w:val="000000"/>
          <w:sz w:val="28"/>
          <w:szCs w:val="28"/>
        </w:rPr>
        <w:t xml:space="preserve">medicinal </w:t>
      </w:r>
      <w:r w:rsidR="00312063">
        <w:rPr>
          <w:b/>
          <w:bCs/>
          <w:color w:val="000000"/>
          <w:sz w:val="28"/>
          <w:szCs w:val="28"/>
        </w:rPr>
        <w:t xml:space="preserve">use </w:t>
      </w:r>
      <w:r w:rsidRPr="006D5947">
        <w:rPr>
          <w:b/>
          <w:bCs/>
          <w:color w:val="000000"/>
        </w:rPr>
        <w:t>(</w:t>
      </w:r>
      <w:r w:rsidRPr="006D5947">
        <w:rPr>
          <w:b/>
          <w:bCs/>
          <w:color w:val="000000"/>
          <w:sz w:val="28"/>
          <w:szCs w:val="28"/>
        </w:rPr>
        <w:t>C</w:t>
      </w:r>
      <w:r w:rsidR="00492C42">
        <w:rPr>
          <w:b/>
          <w:bCs/>
          <w:color w:val="000000"/>
          <w:sz w:val="28"/>
          <w:szCs w:val="28"/>
        </w:rPr>
        <w:t>B</w:t>
      </w:r>
      <w:r w:rsidR="00312063">
        <w:rPr>
          <w:b/>
          <w:bCs/>
          <w:color w:val="000000"/>
          <w:sz w:val="28"/>
          <w:szCs w:val="28"/>
        </w:rPr>
        <w:t>P</w:t>
      </w:r>
      <w:r w:rsidRPr="006D5947">
        <w:rPr>
          <w:b/>
          <w:bCs/>
          <w:color w:val="000000"/>
          <w:sz w:val="28"/>
          <w:szCs w:val="28"/>
        </w:rPr>
        <w:t>Ms</w:t>
      </w:r>
      <w:r w:rsidRPr="006D5947">
        <w:rPr>
          <w:b/>
          <w:bCs/>
          <w:color w:val="000000"/>
        </w:rPr>
        <w:t>)</w:t>
      </w:r>
    </w:p>
    <w:p w14:paraId="29151107" w14:textId="77777777" w:rsidR="0058228D" w:rsidRPr="00C24E83" w:rsidRDefault="0058228D" w:rsidP="0058228D">
      <w:pPr>
        <w:rPr>
          <w:rFonts w:ascii="Calibri" w:hAnsi="Calibri"/>
          <w:color w:val="000000"/>
          <w:sz w:val="22"/>
          <w:szCs w:val="22"/>
        </w:rPr>
      </w:pPr>
      <w:bookmarkStart w:id="1" w:name="_Hlk442536"/>
      <w:r w:rsidRPr="00C24E83">
        <w:rPr>
          <w:rFonts w:ascii="Calibri" w:hAnsi="Calibri"/>
          <w:color w:val="000000"/>
          <w:sz w:val="22"/>
          <w:szCs w:val="22"/>
        </w:rPr>
        <w:t>There are three broad requirements that a product should satisfy:</w:t>
      </w:r>
    </w:p>
    <w:p w14:paraId="283B00F4" w14:textId="2779F4E6" w:rsidR="0058228D" w:rsidRPr="00C24E83" w:rsidRDefault="0058228D" w:rsidP="0058228D">
      <w:pPr>
        <w:numPr>
          <w:ilvl w:val="0"/>
          <w:numId w:val="11"/>
        </w:numPr>
        <w:ind w:left="357" w:hanging="357"/>
        <w:rPr>
          <w:rFonts w:ascii="Calibri" w:hAnsi="Calibri"/>
          <w:color w:val="000000"/>
          <w:sz w:val="22"/>
          <w:szCs w:val="22"/>
        </w:rPr>
      </w:pPr>
      <w:r w:rsidRPr="00C24E83">
        <w:rPr>
          <w:rFonts w:ascii="Calibri" w:hAnsi="Calibri"/>
          <w:color w:val="000000"/>
          <w:sz w:val="22"/>
          <w:szCs w:val="22"/>
        </w:rPr>
        <w:t>The product is or contains cannabis, cannabis resin, cannabinol or a cannabinol derivative</w:t>
      </w:r>
      <w:r w:rsidR="006E19A0">
        <w:rPr>
          <w:rFonts w:ascii="Calibri" w:hAnsi="Calibri"/>
          <w:color w:val="000000"/>
          <w:sz w:val="22"/>
          <w:szCs w:val="22"/>
        </w:rPr>
        <w:t>; and</w:t>
      </w:r>
    </w:p>
    <w:p w14:paraId="7AA04816" w14:textId="77777777" w:rsidR="0058228D" w:rsidRPr="00C24E83" w:rsidRDefault="0058228D" w:rsidP="0058228D">
      <w:pPr>
        <w:numPr>
          <w:ilvl w:val="0"/>
          <w:numId w:val="11"/>
        </w:numPr>
        <w:ind w:left="357" w:hanging="357"/>
        <w:rPr>
          <w:rFonts w:ascii="Calibri" w:hAnsi="Calibri"/>
          <w:color w:val="000000"/>
          <w:sz w:val="22"/>
          <w:szCs w:val="22"/>
        </w:rPr>
      </w:pPr>
      <w:r w:rsidRPr="00C24E83">
        <w:rPr>
          <w:rFonts w:ascii="Calibri" w:hAnsi="Calibri"/>
          <w:color w:val="000000"/>
          <w:sz w:val="22"/>
          <w:szCs w:val="22"/>
        </w:rPr>
        <w:t>It is produced for medicinal use in humans; and</w:t>
      </w:r>
    </w:p>
    <w:p w14:paraId="71FA5DB7" w14:textId="77777777" w:rsidR="0058228D" w:rsidRPr="00C24E83" w:rsidRDefault="0058228D" w:rsidP="0058228D">
      <w:pPr>
        <w:numPr>
          <w:ilvl w:val="0"/>
          <w:numId w:val="11"/>
        </w:numPr>
        <w:ind w:left="357" w:hanging="357"/>
        <w:rPr>
          <w:rFonts w:ascii="Calibri" w:hAnsi="Calibri"/>
          <w:color w:val="000000"/>
          <w:sz w:val="22"/>
          <w:szCs w:val="22"/>
        </w:rPr>
      </w:pPr>
      <w:r w:rsidRPr="00C24E83">
        <w:rPr>
          <w:rFonts w:ascii="Calibri" w:hAnsi="Calibri"/>
          <w:color w:val="000000"/>
          <w:sz w:val="22"/>
          <w:szCs w:val="22"/>
        </w:rPr>
        <w:t>It is a product that is regulated as a medicinal product, or an ingredient of a medicinal product.</w:t>
      </w:r>
    </w:p>
    <w:p w14:paraId="2C0F7AE1" w14:textId="3BC0C5DD" w:rsidR="0058228D" w:rsidRDefault="0058228D" w:rsidP="00BB16D5">
      <w:pPr>
        <w:spacing w:before="60" w:after="60"/>
        <w:rPr>
          <w:rFonts w:ascii="Calibri" w:hAnsi="Calibri"/>
          <w:color w:val="000000"/>
          <w:sz w:val="22"/>
          <w:szCs w:val="22"/>
        </w:rPr>
      </w:pPr>
      <w:r w:rsidRPr="00C24E83">
        <w:rPr>
          <w:rFonts w:ascii="Calibri" w:hAnsi="Calibri"/>
          <w:color w:val="000000"/>
          <w:sz w:val="22"/>
          <w:szCs w:val="22"/>
        </w:rPr>
        <w:t>The definition is necessarily broad to take account of the range of preparations which are cannabis-based that have been used for therapeutic purposes</w:t>
      </w:r>
      <w:r>
        <w:rPr>
          <w:rFonts w:ascii="Calibri" w:hAnsi="Calibri"/>
          <w:color w:val="000000"/>
          <w:sz w:val="22"/>
          <w:szCs w:val="22"/>
        </w:rPr>
        <w:t>.</w:t>
      </w:r>
      <w:r w:rsidRPr="00C24E83">
        <w:rPr>
          <w:rFonts w:ascii="Calibri" w:hAnsi="Calibri"/>
          <w:color w:val="000000"/>
          <w:sz w:val="22"/>
          <w:szCs w:val="22"/>
        </w:rPr>
        <w:t xml:space="preserve"> </w:t>
      </w:r>
      <w:r w:rsidRPr="006D5947">
        <w:rPr>
          <w:rFonts w:ascii="Calibri" w:hAnsi="Calibri"/>
          <w:color w:val="000000"/>
          <w:sz w:val="22"/>
          <w:szCs w:val="22"/>
        </w:rPr>
        <w:t>This area is still evolving following the changes in the legislation.  Product choice, suitability for prescribing and supply arrangements are being put in place nationally.</w:t>
      </w:r>
      <w:r>
        <w:rPr>
          <w:rFonts w:ascii="Calibri" w:hAnsi="Calibri"/>
          <w:color w:val="000000"/>
          <w:sz w:val="22"/>
          <w:szCs w:val="22"/>
        </w:rPr>
        <w:t xml:space="preserve"> </w:t>
      </w:r>
      <w:bookmarkStart w:id="2" w:name="_Hlk441812"/>
    </w:p>
    <w:p w14:paraId="6EE3A0E9" w14:textId="77777777" w:rsidR="0058228D" w:rsidRPr="0029246E" w:rsidRDefault="0058228D" w:rsidP="00E4248A">
      <w:pPr>
        <w:spacing w:before="60"/>
        <w:rPr>
          <w:rFonts w:ascii="Calibri" w:hAnsi="Calibri"/>
          <w:color w:val="000000"/>
          <w:sz w:val="22"/>
          <w:szCs w:val="22"/>
        </w:rPr>
      </w:pPr>
      <w:r>
        <w:rPr>
          <w:rFonts w:ascii="Calibri" w:hAnsi="Calibri"/>
          <w:color w:val="000000"/>
          <w:sz w:val="22"/>
          <w:szCs w:val="22"/>
        </w:rPr>
        <w:t xml:space="preserve">Currently the only CBPMs are unlicensed medicines.  </w:t>
      </w:r>
      <w:r w:rsidRPr="0029246E">
        <w:rPr>
          <w:rFonts w:ascii="Calibri" w:hAnsi="Calibri"/>
          <w:color w:val="000000"/>
          <w:sz w:val="22"/>
          <w:szCs w:val="22"/>
        </w:rPr>
        <w:t xml:space="preserve">As with prescribing any other unlicensed medicine, it is a clinical decision to determine the most appropriate medication or course of treatment to prescribe for a patient, having taken into account the patient, the clinical condition, the clinical evidence of efficacy and safety and the suitability of licensed medicines. </w:t>
      </w:r>
      <w:bookmarkEnd w:id="2"/>
    </w:p>
    <w:bookmarkEnd w:id="1"/>
    <w:p w14:paraId="1D28E51D" w14:textId="7C1F7E4A" w:rsidR="00E71117" w:rsidRPr="006D5947" w:rsidRDefault="00E71117" w:rsidP="006D5947">
      <w:pPr>
        <w:numPr>
          <w:ilvl w:val="0"/>
          <w:numId w:val="10"/>
        </w:numPr>
        <w:ind w:left="357" w:hanging="357"/>
        <w:rPr>
          <w:rFonts w:ascii="Calibri" w:hAnsi="Calibri"/>
          <w:color w:val="000000"/>
          <w:sz w:val="22"/>
          <w:szCs w:val="22"/>
        </w:rPr>
      </w:pPr>
      <w:r w:rsidRPr="006D5947">
        <w:rPr>
          <w:rFonts w:ascii="Calibri" w:hAnsi="Calibri"/>
          <w:color w:val="000000"/>
          <w:sz w:val="22"/>
          <w:szCs w:val="22"/>
        </w:rPr>
        <w:t>C</w:t>
      </w:r>
      <w:r w:rsidR="00492C42">
        <w:rPr>
          <w:rFonts w:ascii="Calibri" w:hAnsi="Calibri"/>
          <w:color w:val="000000"/>
          <w:sz w:val="22"/>
          <w:szCs w:val="22"/>
        </w:rPr>
        <w:t>B</w:t>
      </w:r>
      <w:r w:rsidR="00312063">
        <w:rPr>
          <w:rFonts w:ascii="Calibri" w:hAnsi="Calibri"/>
          <w:color w:val="000000"/>
          <w:sz w:val="22"/>
          <w:szCs w:val="22"/>
        </w:rPr>
        <w:t>P</w:t>
      </w:r>
      <w:r w:rsidRPr="006D5947">
        <w:rPr>
          <w:rFonts w:ascii="Calibri" w:hAnsi="Calibri"/>
          <w:color w:val="000000"/>
          <w:sz w:val="22"/>
          <w:szCs w:val="22"/>
        </w:rPr>
        <w:t xml:space="preserve">Ms are schedule 2 </w:t>
      </w:r>
      <w:r w:rsidR="007C12F7" w:rsidRPr="006D5947">
        <w:rPr>
          <w:rFonts w:ascii="Calibri" w:hAnsi="Calibri"/>
          <w:color w:val="000000"/>
          <w:sz w:val="22"/>
          <w:szCs w:val="22"/>
        </w:rPr>
        <w:t>CDs</w:t>
      </w:r>
      <w:r w:rsidRPr="006D5947">
        <w:rPr>
          <w:rFonts w:ascii="Calibri" w:hAnsi="Calibri"/>
          <w:color w:val="000000"/>
          <w:sz w:val="22"/>
          <w:szCs w:val="22"/>
        </w:rPr>
        <w:t xml:space="preserve"> and</w:t>
      </w:r>
      <w:r w:rsidR="00632F27" w:rsidRPr="006D5947">
        <w:rPr>
          <w:rFonts w:ascii="Calibri" w:hAnsi="Calibri"/>
          <w:color w:val="000000"/>
          <w:sz w:val="22"/>
          <w:szCs w:val="22"/>
        </w:rPr>
        <w:t xml:space="preserve"> </w:t>
      </w:r>
      <w:r w:rsidR="002D54DA">
        <w:rPr>
          <w:rFonts w:ascii="Calibri" w:hAnsi="Calibri"/>
          <w:color w:val="000000"/>
          <w:sz w:val="22"/>
          <w:szCs w:val="22"/>
        </w:rPr>
        <w:t xml:space="preserve">staff </w:t>
      </w:r>
      <w:r w:rsidR="00632F27" w:rsidRPr="006D5947">
        <w:rPr>
          <w:rFonts w:ascii="Calibri" w:hAnsi="Calibri"/>
          <w:color w:val="000000"/>
          <w:sz w:val="22"/>
          <w:szCs w:val="22"/>
        </w:rPr>
        <w:t>must follow all the legal and T</w:t>
      </w:r>
      <w:r w:rsidRPr="006D5947">
        <w:rPr>
          <w:rFonts w:ascii="Calibri" w:hAnsi="Calibri"/>
          <w:color w:val="000000"/>
          <w:sz w:val="22"/>
          <w:szCs w:val="22"/>
        </w:rPr>
        <w:t xml:space="preserve">rust </w:t>
      </w:r>
      <w:r w:rsidR="007C12F7" w:rsidRPr="006D5947">
        <w:rPr>
          <w:rFonts w:ascii="Calibri" w:hAnsi="Calibri"/>
          <w:color w:val="000000"/>
          <w:sz w:val="22"/>
          <w:szCs w:val="22"/>
        </w:rPr>
        <w:t xml:space="preserve">CD </w:t>
      </w:r>
      <w:r w:rsidRPr="006D5947">
        <w:rPr>
          <w:rFonts w:ascii="Calibri" w:hAnsi="Calibri"/>
          <w:color w:val="000000"/>
          <w:sz w:val="22"/>
          <w:szCs w:val="22"/>
        </w:rPr>
        <w:t>requirements</w:t>
      </w:r>
      <w:r w:rsidR="007C12F7" w:rsidRPr="006D5947">
        <w:rPr>
          <w:rFonts w:ascii="Calibri" w:hAnsi="Calibri"/>
          <w:color w:val="000000"/>
          <w:sz w:val="22"/>
          <w:szCs w:val="22"/>
        </w:rPr>
        <w:t>.</w:t>
      </w:r>
    </w:p>
    <w:p w14:paraId="44EA3A17" w14:textId="0D1BBC62" w:rsidR="00E71117" w:rsidRPr="002D54DA" w:rsidRDefault="009C47EC" w:rsidP="006D5947">
      <w:pPr>
        <w:pStyle w:val="ListParagraph"/>
        <w:numPr>
          <w:ilvl w:val="0"/>
          <w:numId w:val="9"/>
        </w:numPr>
        <w:spacing w:line="252" w:lineRule="auto"/>
        <w:ind w:left="357" w:hanging="357"/>
      </w:pPr>
      <w:r w:rsidRPr="006D5947">
        <w:rPr>
          <w:color w:val="000000"/>
        </w:rPr>
        <w:t>Prescribing is restricted to clinicians listed on the Specialist Register of the General Medical Council (hospital specialist doctors).  The decision to prescribe must be in line with guidance from the NHS England and the Trust’s unlicensed medicines and C</w:t>
      </w:r>
      <w:r w:rsidR="00632F27" w:rsidRPr="006D5947">
        <w:rPr>
          <w:color w:val="000000"/>
        </w:rPr>
        <w:t>D</w:t>
      </w:r>
      <w:r w:rsidRPr="006D5947">
        <w:rPr>
          <w:color w:val="000000"/>
        </w:rPr>
        <w:t xml:space="preserve"> processes. </w:t>
      </w:r>
      <w:r w:rsidR="002F263E">
        <w:rPr>
          <w:color w:val="000000"/>
        </w:rPr>
        <w:t>Patients and or carers must be involved in the treatment decision.</w:t>
      </w:r>
    </w:p>
    <w:p w14:paraId="5B95C4E1" w14:textId="48A636A4" w:rsidR="002F263E" w:rsidRPr="002D54DA" w:rsidRDefault="002F263E" w:rsidP="006D5947">
      <w:pPr>
        <w:pStyle w:val="ListParagraph"/>
        <w:numPr>
          <w:ilvl w:val="0"/>
          <w:numId w:val="9"/>
        </w:numPr>
        <w:spacing w:line="252" w:lineRule="auto"/>
        <w:ind w:left="357" w:hanging="357"/>
      </w:pPr>
      <w:r>
        <w:rPr>
          <w:color w:val="000000"/>
        </w:rPr>
        <w:t xml:space="preserve">Patients should be made aware that the product being prescribed is an unlicensed medicine and a note of this should be included in the patient’s medical records.  </w:t>
      </w:r>
    </w:p>
    <w:p w14:paraId="68C352CE" w14:textId="3D1FC4FC" w:rsidR="007C12F7" w:rsidRPr="006D5947" w:rsidRDefault="009C47EC" w:rsidP="006D5947">
      <w:pPr>
        <w:pStyle w:val="ListParagraph"/>
        <w:numPr>
          <w:ilvl w:val="0"/>
          <w:numId w:val="9"/>
        </w:numPr>
        <w:spacing w:line="252" w:lineRule="auto"/>
        <w:ind w:left="357" w:hanging="357"/>
      </w:pPr>
      <w:r w:rsidRPr="006D5947">
        <w:rPr>
          <w:color w:val="000000"/>
        </w:rPr>
        <w:t xml:space="preserve">The Trust CD Accountable Officer should be made aware of all prescribing for </w:t>
      </w:r>
      <w:r w:rsidR="007C12F7" w:rsidRPr="006D5947">
        <w:rPr>
          <w:color w:val="000000"/>
        </w:rPr>
        <w:t>C</w:t>
      </w:r>
      <w:r w:rsidR="00312063">
        <w:rPr>
          <w:color w:val="000000"/>
        </w:rPr>
        <w:t>BP</w:t>
      </w:r>
      <w:r w:rsidR="007C12F7" w:rsidRPr="006D5947">
        <w:rPr>
          <w:color w:val="000000"/>
        </w:rPr>
        <w:t>Ms</w:t>
      </w:r>
      <w:r w:rsidRPr="006D5947">
        <w:rPr>
          <w:color w:val="000000"/>
        </w:rPr>
        <w:t>.</w:t>
      </w:r>
      <w:r w:rsidRPr="006D5947">
        <w:rPr>
          <w:rFonts w:cs="Arial"/>
        </w:rPr>
        <w:t xml:space="preserve"> </w:t>
      </w:r>
    </w:p>
    <w:p w14:paraId="284C897F" w14:textId="71E39774" w:rsidR="00312063" w:rsidRPr="00312063" w:rsidRDefault="009C47EC" w:rsidP="00312063">
      <w:pPr>
        <w:pStyle w:val="ListParagraph"/>
        <w:numPr>
          <w:ilvl w:val="0"/>
          <w:numId w:val="9"/>
        </w:numPr>
        <w:spacing w:line="252" w:lineRule="auto"/>
        <w:ind w:left="357" w:hanging="357"/>
      </w:pPr>
      <w:r w:rsidRPr="006D5947">
        <w:rPr>
          <w:rFonts w:cs="Arial"/>
        </w:rPr>
        <w:t>Private prescriptions for</w:t>
      </w:r>
      <w:r w:rsidR="00E71117" w:rsidRPr="006D5947">
        <w:rPr>
          <w:rFonts w:cs="Arial"/>
        </w:rPr>
        <w:t xml:space="preserve"> C</w:t>
      </w:r>
      <w:r w:rsidR="00312063">
        <w:rPr>
          <w:rFonts w:cs="Arial"/>
        </w:rPr>
        <w:t>BP</w:t>
      </w:r>
      <w:r w:rsidR="00E71117" w:rsidRPr="006D5947">
        <w:rPr>
          <w:rFonts w:cs="Arial"/>
        </w:rPr>
        <w:t xml:space="preserve">Ms </w:t>
      </w:r>
      <w:r w:rsidRPr="006D5947">
        <w:rPr>
          <w:rFonts w:cs="Arial"/>
        </w:rPr>
        <w:t xml:space="preserve">must </w:t>
      </w:r>
      <w:r w:rsidR="00E71117" w:rsidRPr="006D5947">
        <w:rPr>
          <w:rFonts w:cs="Arial"/>
        </w:rPr>
        <w:t>meet legal requirements for schedule 2 CDs</w:t>
      </w:r>
      <w:r w:rsidR="007C12F7" w:rsidRPr="006D5947">
        <w:rPr>
          <w:rFonts w:cs="Arial"/>
        </w:rPr>
        <w:t>, be on the</w:t>
      </w:r>
      <w:r w:rsidRPr="006D5947">
        <w:rPr>
          <w:rFonts w:cs="Arial"/>
        </w:rPr>
        <w:t xml:space="preserve"> specially designated forms (</w:t>
      </w:r>
      <w:r w:rsidRPr="006D5947">
        <w:rPr>
          <w:rFonts w:cs="Arial"/>
          <w:b/>
        </w:rPr>
        <w:t>FP10PCD</w:t>
      </w:r>
      <w:r w:rsidRPr="006D5947">
        <w:rPr>
          <w:rFonts w:cs="Arial"/>
        </w:rPr>
        <w:t>)</w:t>
      </w:r>
      <w:r w:rsidR="00492C42">
        <w:rPr>
          <w:rFonts w:cs="Arial"/>
        </w:rPr>
        <w:t xml:space="preserve"> </w:t>
      </w:r>
      <w:r w:rsidRPr="006D5947">
        <w:rPr>
          <w:rFonts w:cs="Arial"/>
        </w:rPr>
        <w:t xml:space="preserve">and specify the private prescriber’s six digit identification number.  </w:t>
      </w:r>
    </w:p>
    <w:p w14:paraId="1B438CC1" w14:textId="51CEA431" w:rsidR="00312063" w:rsidRPr="002D54DA" w:rsidRDefault="00312063" w:rsidP="00312063">
      <w:pPr>
        <w:pStyle w:val="ListParagraph"/>
        <w:numPr>
          <w:ilvl w:val="0"/>
          <w:numId w:val="9"/>
        </w:numPr>
        <w:spacing w:line="252" w:lineRule="auto"/>
        <w:ind w:left="357" w:hanging="357"/>
      </w:pPr>
      <w:r>
        <w:rPr>
          <w:color w:val="000000"/>
        </w:rPr>
        <w:t xml:space="preserve">There is currently very little domestic availability of these </w:t>
      </w:r>
      <w:proofErr w:type="gramStart"/>
      <w:r>
        <w:rPr>
          <w:color w:val="000000"/>
        </w:rPr>
        <w:t>products</w:t>
      </w:r>
      <w:proofErr w:type="gramEnd"/>
      <w:r>
        <w:rPr>
          <w:color w:val="000000"/>
        </w:rPr>
        <w:t xml:space="preserve"> </w:t>
      </w:r>
      <w:r w:rsidR="00EA1758">
        <w:rPr>
          <w:color w:val="000000"/>
        </w:rPr>
        <w:t xml:space="preserve">but pharmacy will be able </w:t>
      </w:r>
      <w:r>
        <w:rPr>
          <w:color w:val="000000"/>
        </w:rPr>
        <w:t>to advi</w:t>
      </w:r>
      <w:r w:rsidR="00122D4F">
        <w:rPr>
          <w:color w:val="000000"/>
        </w:rPr>
        <w:t>s</w:t>
      </w:r>
      <w:r>
        <w:rPr>
          <w:color w:val="000000"/>
        </w:rPr>
        <w:t>e on available products and routes of supply.</w:t>
      </w:r>
    </w:p>
    <w:p w14:paraId="5281977A" w14:textId="35C2374F" w:rsidR="00122D4F" w:rsidRPr="00312063" w:rsidRDefault="00122D4F" w:rsidP="00E4248A">
      <w:pPr>
        <w:pStyle w:val="ListParagraph"/>
        <w:numPr>
          <w:ilvl w:val="0"/>
          <w:numId w:val="9"/>
        </w:numPr>
        <w:ind w:left="357" w:hanging="357"/>
      </w:pPr>
      <w:r>
        <w:rPr>
          <w:color w:val="000000"/>
        </w:rPr>
        <w:t xml:space="preserve">Patients should </w:t>
      </w:r>
      <w:r w:rsidR="0049439E">
        <w:rPr>
          <w:color w:val="000000"/>
        </w:rPr>
        <w:t>be</w:t>
      </w:r>
      <w:r>
        <w:rPr>
          <w:color w:val="000000"/>
        </w:rPr>
        <w:t xml:space="preserve"> informed that there may be a small delay in obtaining the product as there </w:t>
      </w:r>
      <w:r w:rsidR="00A66440">
        <w:rPr>
          <w:color w:val="000000"/>
        </w:rPr>
        <w:t>is</w:t>
      </w:r>
      <w:r>
        <w:rPr>
          <w:color w:val="000000"/>
        </w:rPr>
        <w:t xml:space="preserve"> a limited number of THC containing products that are available in this country and so may have to be imported and the process for </w:t>
      </w:r>
      <w:r w:rsidR="002D54DA">
        <w:rPr>
          <w:color w:val="000000"/>
        </w:rPr>
        <w:t xml:space="preserve">the supply of </w:t>
      </w:r>
      <w:r>
        <w:rPr>
          <w:color w:val="000000"/>
        </w:rPr>
        <w:t>unlicensed medicines followed.</w:t>
      </w:r>
    </w:p>
    <w:p w14:paraId="097B83C3" w14:textId="1A830216" w:rsidR="00B9103F" w:rsidRPr="00722BE4" w:rsidRDefault="0049439E" w:rsidP="00E4248A">
      <w:pPr>
        <w:rPr>
          <w:rFonts w:ascii="Calibri" w:hAnsi="Calibri"/>
          <w:b/>
          <w:bCs/>
          <w:color w:val="000000"/>
          <w:sz w:val="36"/>
          <w:szCs w:val="36"/>
        </w:rPr>
      </w:pPr>
      <w:r w:rsidRPr="00722BE4">
        <w:rPr>
          <w:rFonts w:ascii="Calibri" w:hAnsi="Calibri"/>
          <w:b/>
          <w:bCs/>
          <w:color w:val="000000"/>
          <w:sz w:val="36"/>
          <w:szCs w:val="36"/>
        </w:rPr>
        <w:t>Further Resources:</w:t>
      </w:r>
    </w:p>
    <w:p w14:paraId="38F0B73C" w14:textId="094F3079" w:rsidR="00925E49" w:rsidRPr="00402374" w:rsidRDefault="00925E49" w:rsidP="00925E49">
      <w:pPr>
        <w:pStyle w:val="ListParagraph"/>
        <w:spacing w:line="252" w:lineRule="auto"/>
        <w:ind w:left="0"/>
        <w:rPr>
          <w:b/>
        </w:rPr>
      </w:pPr>
      <w:r w:rsidRPr="00402374">
        <w:rPr>
          <w:b/>
        </w:rPr>
        <w:t>NHS England/CMO Letter 31 Oct 2018</w:t>
      </w:r>
      <w:r w:rsidR="00C06F79" w:rsidRPr="00402374">
        <w:rPr>
          <w:b/>
        </w:rPr>
        <w:t xml:space="preserve"> and </w:t>
      </w:r>
      <w:r w:rsidRPr="00402374">
        <w:rPr>
          <w:b/>
        </w:rPr>
        <w:t>NHS England Addendum Letter 20 November 2018</w:t>
      </w:r>
    </w:p>
    <w:p w14:paraId="05B2436E" w14:textId="77777777" w:rsidR="00925E49" w:rsidRPr="00402374" w:rsidRDefault="000259DE" w:rsidP="00925E49">
      <w:pPr>
        <w:pStyle w:val="ListParagraph"/>
        <w:spacing w:line="252" w:lineRule="auto"/>
        <w:ind w:left="0"/>
        <w:rPr>
          <w:u w:val="single"/>
        </w:rPr>
      </w:pPr>
      <w:hyperlink r:id="rId8" w:history="1">
        <w:r w:rsidR="00925E49" w:rsidRPr="00402374">
          <w:rPr>
            <w:rStyle w:val="Hyperlink"/>
            <w:rFonts w:ascii="Calibri" w:hAnsi="Calibri"/>
          </w:rPr>
          <w:t>https://www.england.nhs.uk/medicines/support-for-prescribers/cannabis-based-products-for-medicinal-use/</w:t>
        </w:r>
      </w:hyperlink>
      <w:r w:rsidR="00925E49" w:rsidRPr="00402374">
        <w:rPr>
          <w:u w:val="single"/>
        </w:rPr>
        <w:t xml:space="preserve"> </w:t>
      </w:r>
    </w:p>
    <w:p w14:paraId="5AA0CE0C" w14:textId="43C3C4E0" w:rsidR="00925E49" w:rsidRPr="00402374" w:rsidRDefault="00925E49" w:rsidP="00925E49">
      <w:pPr>
        <w:pStyle w:val="ListParagraph"/>
        <w:spacing w:line="252" w:lineRule="auto"/>
        <w:ind w:left="0"/>
        <w:rPr>
          <w:b/>
        </w:rPr>
      </w:pPr>
      <w:r w:rsidRPr="00402374">
        <w:rPr>
          <w:b/>
        </w:rPr>
        <w:t xml:space="preserve">NHS Patient Information – 1 Nov 2018 </w:t>
      </w:r>
    </w:p>
    <w:p w14:paraId="660D979F" w14:textId="77777777" w:rsidR="00925E49" w:rsidRPr="00402374" w:rsidRDefault="000259DE" w:rsidP="00925E49">
      <w:pPr>
        <w:pStyle w:val="ListParagraph"/>
        <w:spacing w:line="252" w:lineRule="auto"/>
        <w:ind w:left="0"/>
      </w:pPr>
      <w:hyperlink r:id="rId9" w:history="1">
        <w:r w:rsidR="00925E49" w:rsidRPr="00402374">
          <w:rPr>
            <w:rStyle w:val="Hyperlink"/>
            <w:rFonts w:ascii="Calibri" w:hAnsi="Calibri"/>
          </w:rPr>
          <w:t>https://www.nhs.uk/conditions/medical-cannabis/</w:t>
        </w:r>
      </w:hyperlink>
    </w:p>
    <w:p w14:paraId="3CD51BE6" w14:textId="77777777" w:rsidR="00925E49" w:rsidRPr="00402374" w:rsidRDefault="00925E49" w:rsidP="00925E49">
      <w:pPr>
        <w:pStyle w:val="ListParagraph"/>
        <w:spacing w:line="252" w:lineRule="auto"/>
        <w:ind w:left="0"/>
        <w:rPr>
          <w:b/>
        </w:rPr>
      </w:pPr>
      <w:r w:rsidRPr="00402374">
        <w:rPr>
          <w:b/>
        </w:rPr>
        <w:t>BPNA Interim Guidance – 31 Oct 2018</w:t>
      </w:r>
    </w:p>
    <w:p w14:paraId="569C2ACF" w14:textId="77777777" w:rsidR="00925E49" w:rsidRPr="00402374" w:rsidRDefault="000259DE" w:rsidP="00925E49">
      <w:pPr>
        <w:pStyle w:val="ListParagraph"/>
        <w:spacing w:line="252" w:lineRule="auto"/>
        <w:ind w:left="0"/>
      </w:pPr>
      <w:hyperlink r:id="rId10" w:history="1">
        <w:r w:rsidR="00925E49" w:rsidRPr="00402374">
          <w:rPr>
            <w:rStyle w:val="Hyperlink"/>
            <w:rFonts w:ascii="Calibri" w:hAnsi="Calibri"/>
          </w:rPr>
          <w:t>https://www.bpna.org.uk/?page=cdmp</w:t>
        </w:r>
      </w:hyperlink>
    </w:p>
    <w:p w14:paraId="1EEB0BFB" w14:textId="77777777" w:rsidR="00925E49" w:rsidRPr="00402374" w:rsidRDefault="00925E49" w:rsidP="00925E49">
      <w:pPr>
        <w:pStyle w:val="ListParagraph"/>
        <w:spacing w:line="252" w:lineRule="auto"/>
        <w:ind w:left="0"/>
        <w:rPr>
          <w:b/>
        </w:rPr>
      </w:pPr>
      <w:r w:rsidRPr="00402374">
        <w:rPr>
          <w:b/>
        </w:rPr>
        <w:t xml:space="preserve">RPC Interim </w:t>
      </w:r>
      <w:proofErr w:type="gramStart"/>
      <w:r w:rsidRPr="00402374">
        <w:rPr>
          <w:b/>
        </w:rPr>
        <w:t>Guidance  –</w:t>
      </w:r>
      <w:proofErr w:type="gramEnd"/>
      <w:r w:rsidRPr="00402374">
        <w:rPr>
          <w:b/>
        </w:rPr>
        <w:t xml:space="preserve"> 31 Oct 2018</w:t>
      </w:r>
    </w:p>
    <w:p w14:paraId="3A3751C2" w14:textId="77777777" w:rsidR="00925E49" w:rsidRPr="00402374" w:rsidRDefault="000259DE" w:rsidP="00925E49">
      <w:pPr>
        <w:pStyle w:val="ListParagraph"/>
        <w:spacing w:line="252" w:lineRule="auto"/>
        <w:ind w:left="0"/>
        <w:rPr>
          <w:u w:val="single"/>
        </w:rPr>
      </w:pPr>
      <w:hyperlink r:id="rId11" w:history="1">
        <w:r w:rsidR="00925E49" w:rsidRPr="00402374">
          <w:rPr>
            <w:rStyle w:val="Hyperlink"/>
            <w:rFonts w:ascii="Calibri" w:hAnsi="Calibri"/>
          </w:rPr>
          <w:t>https://www.rcplondon.ac.uk/projects/outputs/recommendations-cannabis-based-products-medicinal-use</w:t>
        </w:r>
      </w:hyperlink>
    </w:p>
    <w:p w14:paraId="2CDC7281" w14:textId="77777777" w:rsidR="00925E49" w:rsidRPr="00402374" w:rsidRDefault="00925E49" w:rsidP="00925E49">
      <w:pPr>
        <w:pStyle w:val="ListParagraph"/>
        <w:spacing w:line="252" w:lineRule="auto"/>
        <w:ind w:left="0"/>
        <w:rPr>
          <w:b/>
        </w:rPr>
      </w:pPr>
      <w:r w:rsidRPr="00402374">
        <w:rPr>
          <w:b/>
        </w:rPr>
        <w:t>ABN Interim Guidance – December 2018</w:t>
      </w:r>
    </w:p>
    <w:p w14:paraId="6B3502DB" w14:textId="48648BBC" w:rsidR="0049439E" w:rsidRPr="00402374" w:rsidRDefault="000259DE" w:rsidP="00925E49">
      <w:pPr>
        <w:pStyle w:val="ListParagraph"/>
        <w:spacing w:line="252" w:lineRule="auto"/>
        <w:ind w:left="0"/>
        <w:rPr>
          <w:rStyle w:val="Hyperlink"/>
          <w:rFonts w:ascii="Calibri" w:hAnsi="Calibri"/>
        </w:rPr>
      </w:pPr>
      <w:hyperlink r:id="rId12" w:history="1">
        <w:r w:rsidR="00925E49" w:rsidRPr="00402374">
          <w:rPr>
            <w:rStyle w:val="Hyperlink"/>
            <w:rFonts w:ascii="Calibri" w:hAnsi="Calibri"/>
          </w:rPr>
          <w:t>https://www.theabn.org/media/Documents/ABN%20publications/ABN%20guidelines%20Use%20of%20cannabis-based%20products%20in%20neurology%20December%202018%20v2.pdf</w:t>
        </w:r>
      </w:hyperlink>
    </w:p>
    <w:p w14:paraId="42FAE3DE" w14:textId="3490BD0E" w:rsidR="001C55D3" w:rsidRPr="00402374" w:rsidRDefault="001C55D3" w:rsidP="00402374">
      <w:pPr>
        <w:rPr>
          <w:rFonts w:ascii="Calibri" w:eastAsia="Calibri" w:hAnsi="Calibri"/>
          <w:sz w:val="22"/>
          <w:szCs w:val="22"/>
        </w:rPr>
      </w:pPr>
      <w:bookmarkStart w:id="3" w:name="_Hlk532306513"/>
      <w:r w:rsidRPr="00402374">
        <w:rPr>
          <w:rFonts w:ascii="Calibri" w:eastAsia="Calibri" w:hAnsi="Calibri"/>
          <w:b/>
          <w:sz w:val="22"/>
          <w:szCs w:val="22"/>
        </w:rPr>
        <w:t xml:space="preserve">MHRA Specials guidance - </w:t>
      </w:r>
      <w:r w:rsidRPr="00402374">
        <w:rPr>
          <w:rFonts w:ascii="Calibri" w:eastAsia="Calibri" w:hAnsi="Calibri"/>
          <w:b/>
          <w:bCs/>
          <w:sz w:val="22"/>
          <w:szCs w:val="22"/>
        </w:rPr>
        <w:t xml:space="preserve">supply, manufacture, importation and distribution of unlicensed cannabis-based products for medicinal use in </w:t>
      </w:r>
      <w:r w:rsidR="00E4248A" w:rsidRPr="00402374">
        <w:rPr>
          <w:rFonts w:ascii="Calibri" w:eastAsia="Calibri" w:hAnsi="Calibri"/>
          <w:b/>
          <w:bCs/>
          <w:sz w:val="22"/>
          <w:szCs w:val="22"/>
        </w:rPr>
        <w:t xml:space="preserve">humans </w:t>
      </w:r>
      <w:hyperlink r:id="rId13" w:history="1">
        <w:r w:rsidR="00402374" w:rsidRPr="00402374">
          <w:rPr>
            <w:rStyle w:val="Hyperlink"/>
            <w:rFonts w:ascii="Calibri" w:eastAsia="Calibri" w:hAnsi="Calibri" w:cs="Arial"/>
            <w:szCs w:val="22"/>
          </w:rPr>
          <w:t>https://assets.publishing.service.gov.uk/government/uploads/system/uploads/attachment_data/file/752796/Cannabis_Guidance__unlicensed_CBPMs__-_Final_311018.pdf</w:t>
        </w:r>
      </w:hyperlink>
      <w:bookmarkEnd w:id="3"/>
    </w:p>
    <w:sectPr w:rsidR="001C55D3" w:rsidRPr="00402374" w:rsidSect="00E4248A">
      <w:headerReference w:type="default" r:id="rId14"/>
      <w:footerReference w:type="default" r:id="rId15"/>
      <w:pgSz w:w="11906" w:h="16838" w:code="9"/>
      <w:pgMar w:top="851" w:right="567" w:bottom="284" w:left="851" w:header="340"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D226D" w14:textId="77777777" w:rsidR="000259DE" w:rsidRDefault="000259DE">
      <w:r>
        <w:separator/>
      </w:r>
    </w:p>
  </w:endnote>
  <w:endnote w:type="continuationSeparator" w:id="0">
    <w:p w14:paraId="70270E9A" w14:textId="77777777" w:rsidR="000259DE" w:rsidRDefault="0002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Std Light">
    <w:altName w:val="Calibri"/>
    <w:panose1 w:val="00000000000000000000"/>
    <w:charset w:val="00"/>
    <w:family w:val="swiss"/>
    <w:notTrueType/>
    <w:pitch w:val="default"/>
    <w:sig w:usb0="00000003" w:usb1="00000000" w:usb2="00000000" w:usb3="00000000" w:csb0="00000001" w:csb1="00000000"/>
  </w:font>
  <w:font w:name="Gill Sans St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286450"/>
      <w:docPartObj>
        <w:docPartGallery w:val="Page Numbers (Bottom of Page)"/>
        <w:docPartUnique/>
      </w:docPartObj>
    </w:sdtPr>
    <w:sdtEndPr>
      <w:rPr>
        <w:noProof/>
      </w:rPr>
    </w:sdtEndPr>
    <w:sdtContent>
      <w:p w14:paraId="501B69F8" w14:textId="340FA785" w:rsidR="00E4248A" w:rsidRDefault="00E4248A">
        <w:pPr>
          <w:pStyle w:val="Footer"/>
        </w:pPr>
        <w:r w:rsidRPr="00882C62">
          <w:rPr>
            <w:rFonts w:asciiTheme="minorHAnsi" w:hAnsiTheme="minorHAnsi"/>
            <w:sz w:val="20"/>
            <w:szCs w:val="20"/>
          </w:rPr>
          <w:t xml:space="preserve">DTC Reference: 190357a </w:t>
        </w:r>
        <w:r>
          <w:rPr>
            <w:rFonts w:asciiTheme="minorHAnsi" w:hAnsiTheme="minorHAnsi"/>
            <w:sz w:val="20"/>
            <w:szCs w:val="20"/>
          </w:rPr>
          <w:tab/>
        </w:r>
        <w:r w:rsidRPr="00E4248A">
          <w:rPr>
            <w:rFonts w:asciiTheme="minorHAnsi" w:hAnsiTheme="minorHAnsi" w:cstheme="minorHAnsi"/>
            <w:sz w:val="20"/>
            <w:szCs w:val="20"/>
          </w:rPr>
          <w:t xml:space="preserve">Page </w:t>
        </w:r>
        <w:r w:rsidRPr="00E4248A">
          <w:rPr>
            <w:rFonts w:asciiTheme="minorHAnsi" w:hAnsiTheme="minorHAnsi" w:cstheme="minorHAnsi"/>
            <w:sz w:val="20"/>
            <w:szCs w:val="20"/>
          </w:rPr>
          <w:fldChar w:fldCharType="begin"/>
        </w:r>
        <w:r w:rsidRPr="00E4248A">
          <w:rPr>
            <w:rFonts w:asciiTheme="minorHAnsi" w:hAnsiTheme="minorHAnsi" w:cstheme="minorHAnsi"/>
            <w:sz w:val="20"/>
            <w:szCs w:val="20"/>
          </w:rPr>
          <w:instrText xml:space="preserve"> PAGE   \* MERGEFORMAT </w:instrText>
        </w:r>
        <w:r w:rsidRPr="00E4248A">
          <w:rPr>
            <w:rFonts w:asciiTheme="minorHAnsi" w:hAnsiTheme="minorHAnsi" w:cstheme="minorHAnsi"/>
            <w:sz w:val="20"/>
            <w:szCs w:val="20"/>
          </w:rPr>
          <w:fldChar w:fldCharType="separate"/>
        </w:r>
        <w:r w:rsidR="008A153E">
          <w:rPr>
            <w:rFonts w:asciiTheme="minorHAnsi" w:hAnsiTheme="minorHAnsi" w:cstheme="minorHAnsi"/>
            <w:noProof/>
            <w:sz w:val="20"/>
            <w:szCs w:val="20"/>
          </w:rPr>
          <w:t>1</w:t>
        </w:r>
        <w:r w:rsidRPr="00E4248A">
          <w:rPr>
            <w:rFonts w:asciiTheme="minorHAnsi" w:hAnsiTheme="minorHAnsi" w:cstheme="minorHAnsi"/>
            <w:noProof/>
            <w:sz w:val="20"/>
            <w:szCs w:val="20"/>
          </w:rPr>
          <w:fldChar w:fldCharType="end"/>
        </w:r>
        <w:r w:rsidR="008A153E">
          <w:rPr>
            <w:rFonts w:asciiTheme="minorHAnsi" w:hAnsiTheme="minorHAnsi" w:cstheme="minorHAnsi"/>
            <w:noProof/>
            <w:sz w:val="20"/>
            <w:szCs w:val="20"/>
          </w:rPr>
          <w:t xml:space="preserve"> </w:t>
        </w:r>
        <w:r w:rsidRPr="00E4248A">
          <w:rPr>
            <w:rFonts w:asciiTheme="minorHAnsi" w:hAnsiTheme="minorHAnsi" w:cstheme="minorHAnsi"/>
            <w:noProof/>
            <w:sz w:val="20"/>
            <w:szCs w:val="20"/>
          </w:rPr>
          <w:t>of 2</w:t>
        </w:r>
        <w:r>
          <w:rPr>
            <w:rFonts w:asciiTheme="minorHAnsi" w:hAnsiTheme="minorHAnsi"/>
            <w:sz w:val="20"/>
            <w:szCs w:val="20"/>
          </w:rPr>
          <w:tab/>
        </w:r>
        <w:r>
          <w:rPr>
            <w:rFonts w:asciiTheme="minorHAnsi" w:hAnsiTheme="minorHAnsi"/>
            <w:sz w:val="20"/>
            <w:szCs w:val="20"/>
          </w:rPr>
          <w:tab/>
        </w:r>
        <w:r w:rsidRPr="00882C62">
          <w:rPr>
            <w:rFonts w:asciiTheme="minorHAnsi" w:hAnsiTheme="minorHAnsi"/>
            <w:sz w:val="20"/>
            <w:szCs w:val="20"/>
          </w:rPr>
          <w:t>February 2019</w:t>
        </w:r>
      </w:p>
    </w:sdtContent>
  </w:sdt>
  <w:p w14:paraId="3BB3816A" w14:textId="4EE61F66" w:rsidR="000E29B6" w:rsidRPr="00E4248A" w:rsidRDefault="000E29B6" w:rsidP="00E4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522DA" w14:textId="77777777" w:rsidR="000259DE" w:rsidRDefault="000259DE">
      <w:r>
        <w:separator/>
      </w:r>
    </w:p>
  </w:footnote>
  <w:footnote w:type="continuationSeparator" w:id="0">
    <w:p w14:paraId="67A0A55A" w14:textId="77777777" w:rsidR="000259DE" w:rsidRDefault="0002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9F92" w14:textId="18D1DA4D" w:rsidR="000E29B6" w:rsidRDefault="000E617B" w:rsidP="007D6369">
    <w:pPr>
      <w:pStyle w:val="Header"/>
      <w:jc w:val="right"/>
    </w:pPr>
    <w:r>
      <w:rPr>
        <w:noProof/>
      </w:rPr>
      <w:drawing>
        <wp:inline distT="0" distB="0" distL="0" distR="0" wp14:anchorId="5A920396" wp14:editId="2F3ED72E">
          <wp:extent cx="1028700" cy="514350"/>
          <wp:effectExtent l="0" t="0" r="0" b="0"/>
          <wp:docPr id="9" name="Picture 9" descr="dl-guys-and-st-thomas-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guys-and-st-thomas-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662"/>
    <w:multiLevelType w:val="hybridMultilevel"/>
    <w:tmpl w:val="19B2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36E10"/>
    <w:multiLevelType w:val="hybridMultilevel"/>
    <w:tmpl w:val="3D487272"/>
    <w:lvl w:ilvl="0" w:tplc="95289164">
      <w:start w:val="1"/>
      <w:numFmt w:val="decimal"/>
      <w:pStyle w:val="Heading1"/>
      <w:lvlText w:val="%1."/>
      <w:lvlJc w:val="left"/>
      <w:pPr>
        <w:tabs>
          <w:tab w:val="num" w:pos="567"/>
        </w:tabs>
        <w:ind w:left="567" w:hanging="567"/>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26FB6C">
      <w:start w:val="1"/>
      <w:numFmt w:val="lowerLetter"/>
      <w:lvlText w:val="%2."/>
      <w:lvlJc w:val="left"/>
      <w:pPr>
        <w:tabs>
          <w:tab w:val="num" w:pos="-1980"/>
        </w:tabs>
        <w:ind w:left="-1980" w:hanging="360"/>
      </w:pPr>
      <w:rPr>
        <w:color w:val="auto"/>
      </w:r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540"/>
        </w:tabs>
        <w:ind w:left="-540" w:hanging="360"/>
      </w:pPr>
    </w:lvl>
    <w:lvl w:ilvl="4" w:tplc="08090019" w:tentative="1">
      <w:start w:val="1"/>
      <w:numFmt w:val="lowerLetter"/>
      <w:lvlText w:val="%5."/>
      <w:lvlJc w:val="left"/>
      <w:pPr>
        <w:tabs>
          <w:tab w:val="num" w:pos="180"/>
        </w:tabs>
        <w:ind w:left="180" w:hanging="360"/>
      </w:pPr>
    </w:lvl>
    <w:lvl w:ilvl="5" w:tplc="0809001B" w:tentative="1">
      <w:start w:val="1"/>
      <w:numFmt w:val="lowerRoman"/>
      <w:lvlText w:val="%6."/>
      <w:lvlJc w:val="right"/>
      <w:pPr>
        <w:tabs>
          <w:tab w:val="num" w:pos="900"/>
        </w:tabs>
        <w:ind w:left="900" w:hanging="180"/>
      </w:pPr>
    </w:lvl>
    <w:lvl w:ilvl="6" w:tplc="0809000F" w:tentative="1">
      <w:start w:val="1"/>
      <w:numFmt w:val="decimal"/>
      <w:lvlText w:val="%7."/>
      <w:lvlJc w:val="left"/>
      <w:pPr>
        <w:tabs>
          <w:tab w:val="num" w:pos="1620"/>
        </w:tabs>
        <w:ind w:left="1620" w:hanging="360"/>
      </w:pPr>
    </w:lvl>
    <w:lvl w:ilvl="7" w:tplc="08090019" w:tentative="1">
      <w:start w:val="1"/>
      <w:numFmt w:val="lowerLetter"/>
      <w:lvlText w:val="%8."/>
      <w:lvlJc w:val="left"/>
      <w:pPr>
        <w:tabs>
          <w:tab w:val="num" w:pos="2340"/>
        </w:tabs>
        <w:ind w:left="2340" w:hanging="360"/>
      </w:pPr>
    </w:lvl>
    <w:lvl w:ilvl="8" w:tplc="0809001B" w:tentative="1">
      <w:start w:val="1"/>
      <w:numFmt w:val="lowerRoman"/>
      <w:lvlText w:val="%9."/>
      <w:lvlJc w:val="right"/>
      <w:pPr>
        <w:tabs>
          <w:tab w:val="num" w:pos="3060"/>
        </w:tabs>
        <w:ind w:left="3060" w:hanging="180"/>
      </w:pPr>
    </w:lvl>
  </w:abstractNum>
  <w:abstractNum w:abstractNumId="2" w15:restartNumberingAfterBreak="0">
    <w:nsid w:val="084D1E4A"/>
    <w:multiLevelType w:val="hybridMultilevel"/>
    <w:tmpl w:val="516AC592"/>
    <w:lvl w:ilvl="0" w:tplc="4B74F19A">
      <w:start w:val="1"/>
      <w:numFmt w:val="bullet"/>
      <w:pStyle w:val="Bullet1a"/>
      <w:lvlText w:val=""/>
      <w:lvlJc w:val="left"/>
      <w:pPr>
        <w:tabs>
          <w:tab w:val="num" w:pos="284"/>
        </w:tabs>
        <w:ind w:left="284" w:hanging="284"/>
      </w:pPr>
      <w:rPr>
        <w:rFonts w:ascii="Wingdings" w:hAnsi="Wingdings" w:hint="default"/>
        <w:b/>
        <w:i w:val="0"/>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62247"/>
    <w:multiLevelType w:val="hybridMultilevel"/>
    <w:tmpl w:val="57B2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56D35"/>
    <w:multiLevelType w:val="hybridMultilevel"/>
    <w:tmpl w:val="A802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26557"/>
    <w:multiLevelType w:val="hybridMultilevel"/>
    <w:tmpl w:val="001EC0D2"/>
    <w:lvl w:ilvl="0" w:tplc="578274EA">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8747F"/>
    <w:multiLevelType w:val="hybridMultilevel"/>
    <w:tmpl w:val="8DEE6AFA"/>
    <w:lvl w:ilvl="0" w:tplc="5DD06414">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CD6D9D"/>
    <w:multiLevelType w:val="hybridMultilevel"/>
    <w:tmpl w:val="EEE6A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372A4B"/>
    <w:multiLevelType w:val="hybridMultilevel"/>
    <w:tmpl w:val="FE28D518"/>
    <w:lvl w:ilvl="0" w:tplc="FFFFFFFF">
      <w:start w:val="1"/>
      <w:numFmt w:val="bullet"/>
      <w:pStyle w:val="bullet2"/>
      <w:lvlText w:val=""/>
      <w:lvlJc w:val="left"/>
      <w:pPr>
        <w:tabs>
          <w:tab w:val="num" w:pos="1021"/>
        </w:tabs>
        <w:ind w:left="1021" w:hanging="341"/>
      </w:pPr>
      <w:rPr>
        <w:rFonts w:ascii="Symbol" w:hAnsi="Symbol" w:hint="default"/>
        <w:b/>
        <w:i w:val="0"/>
        <w:color w:val="3366FF"/>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74FA0"/>
    <w:multiLevelType w:val="hybridMultilevel"/>
    <w:tmpl w:val="FD64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C7962"/>
    <w:multiLevelType w:val="hybridMultilevel"/>
    <w:tmpl w:val="9FE0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E3A61"/>
    <w:multiLevelType w:val="hybridMultilevel"/>
    <w:tmpl w:val="93BE716E"/>
    <w:lvl w:ilvl="0" w:tplc="7AAA2F00">
      <w:start w:val="1"/>
      <w:numFmt w:val="bullet"/>
      <w:pStyle w:val="bullet1"/>
      <w:lvlText w:val=""/>
      <w:lvlJc w:val="left"/>
      <w:pPr>
        <w:tabs>
          <w:tab w:val="num" w:pos="340"/>
        </w:tabs>
        <w:ind w:left="340" w:hanging="340"/>
      </w:pPr>
      <w:rPr>
        <w:rFonts w:ascii="Symbol" w:hAnsi="Symbol" w:hint="default"/>
      </w:rPr>
    </w:lvl>
    <w:lvl w:ilvl="1" w:tplc="2272D804">
      <w:start w:val="1"/>
      <w:numFmt w:val="bullet"/>
      <w:lvlText w:val="-"/>
      <w:lvlJc w:val="left"/>
      <w:pPr>
        <w:tabs>
          <w:tab w:val="num" w:pos="1307"/>
        </w:tabs>
        <w:ind w:left="1307" w:hanging="227"/>
      </w:pPr>
      <w:rPr>
        <w:rFonts w:ascii="Arial"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324C45"/>
    <w:multiLevelType w:val="hybridMultilevel"/>
    <w:tmpl w:val="80F6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25B2C"/>
    <w:multiLevelType w:val="hybridMultilevel"/>
    <w:tmpl w:val="E4DC630E"/>
    <w:lvl w:ilvl="0" w:tplc="E422A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C2BB2"/>
    <w:multiLevelType w:val="hybridMultilevel"/>
    <w:tmpl w:val="63A05216"/>
    <w:lvl w:ilvl="0" w:tplc="974CC9EC">
      <w:start w:val="1"/>
      <w:numFmt w:val="decimal"/>
      <w:lvlText w:val="%1."/>
      <w:lvlJc w:val="left"/>
      <w:pPr>
        <w:ind w:left="720" w:hanging="360"/>
      </w:pPr>
      <w:rPr>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num>
  <w:num w:numId="2">
    <w:abstractNumId w:val="2"/>
  </w:num>
  <w:num w:numId="3">
    <w:abstractNumId w:val="8"/>
  </w:num>
  <w:num w:numId="4">
    <w:abstractNumId w:val="11"/>
  </w:num>
  <w:num w:numId="5">
    <w:abstractNumId w:val="5"/>
  </w:num>
  <w:num w:numId="6">
    <w:abstractNumId w:val="4"/>
  </w:num>
  <w:num w:numId="7">
    <w:abstractNumId w:val="14"/>
  </w:num>
  <w:num w:numId="8">
    <w:abstractNumId w:val="6"/>
  </w:num>
  <w:num w:numId="9">
    <w:abstractNumId w:val="9"/>
  </w:num>
  <w:num w:numId="10">
    <w:abstractNumId w:val="12"/>
  </w:num>
  <w:num w:numId="11">
    <w:abstractNumId w:val="0"/>
  </w:num>
  <w:num w:numId="12">
    <w:abstractNumId w:val="7"/>
  </w:num>
  <w:num w:numId="13">
    <w:abstractNumId w:val="1"/>
  </w:num>
  <w:num w:numId="14">
    <w:abstractNumId w:val="3"/>
  </w:num>
  <w:num w:numId="15">
    <w:abstractNumId w:val="13"/>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97"/>
    <w:rsid w:val="00002A60"/>
    <w:rsid w:val="0000698F"/>
    <w:rsid w:val="00023EEC"/>
    <w:rsid w:val="000259DE"/>
    <w:rsid w:val="000318D7"/>
    <w:rsid w:val="000441CF"/>
    <w:rsid w:val="0004575B"/>
    <w:rsid w:val="000561AA"/>
    <w:rsid w:val="0006061F"/>
    <w:rsid w:val="00064361"/>
    <w:rsid w:val="0007310D"/>
    <w:rsid w:val="00077AFE"/>
    <w:rsid w:val="00090B87"/>
    <w:rsid w:val="000B4ADA"/>
    <w:rsid w:val="000B4C95"/>
    <w:rsid w:val="000B66B4"/>
    <w:rsid w:val="000C71BA"/>
    <w:rsid w:val="000D2E3A"/>
    <w:rsid w:val="000E29B6"/>
    <w:rsid w:val="000E617B"/>
    <w:rsid w:val="000F500F"/>
    <w:rsid w:val="00103FDA"/>
    <w:rsid w:val="001172DC"/>
    <w:rsid w:val="00121888"/>
    <w:rsid w:val="00122D4F"/>
    <w:rsid w:val="00123E57"/>
    <w:rsid w:val="001247CF"/>
    <w:rsid w:val="001250FC"/>
    <w:rsid w:val="00133619"/>
    <w:rsid w:val="001365A8"/>
    <w:rsid w:val="001379C2"/>
    <w:rsid w:val="001478B9"/>
    <w:rsid w:val="00174189"/>
    <w:rsid w:val="00193049"/>
    <w:rsid w:val="00193B71"/>
    <w:rsid w:val="001A7AA4"/>
    <w:rsid w:val="001B5281"/>
    <w:rsid w:val="001C55D3"/>
    <w:rsid w:val="001D1875"/>
    <w:rsid w:val="001D5E52"/>
    <w:rsid w:val="001F1301"/>
    <w:rsid w:val="001F2096"/>
    <w:rsid w:val="001F4482"/>
    <w:rsid w:val="00210397"/>
    <w:rsid w:val="00235213"/>
    <w:rsid w:val="002639CD"/>
    <w:rsid w:val="00265703"/>
    <w:rsid w:val="0026726F"/>
    <w:rsid w:val="002756E4"/>
    <w:rsid w:val="00277D56"/>
    <w:rsid w:val="00284474"/>
    <w:rsid w:val="00295446"/>
    <w:rsid w:val="002B1848"/>
    <w:rsid w:val="002C3FF3"/>
    <w:rsid w:val="002C7CBA"/>
    <w:rsid w:val="002D54DA"/>
    <w:rsid w:val="002D6D91"/>
    <w:rsid w:val="002D7408"/>
    <w:rsid w:val="002D7E1A"/>
    <w:rsid w:val="002F03C2"/>
    <w:rsid w:val="002F263E"/>
    <w:rsid w:val="00304A5F"/>
    <w:rsid w:val="00306618"/>
    <w:rsid w:val="00312063"/>
    <w:rsid w:val="0031357B"/>
    <w:rsid w:val="00321BB4"/>
    <w:rsid w:val="00323117"/>
    <w:rsid w:val="00327DED"/>
    <w:rsid w:val="003306E6"/>
    <w:rsid w:val="00341FD6"/>
    <w:rsid w:val="00342154"/>
    <w:rsid w:val="00342D2A"/>
    <w:rsid w:val="00342DA6"/>
    <w:rsid w:val="00351B29"/>
    <w:rsid w:val="00352A2A"/>
    <w:rsid w:val="00357E86"/>
    <w:rsid w:val="00360E81"/>
    <w:rsid w:val="003646C7"/>
    <w:rsid w:val="00365D87"/>
    <w:rsid w:val="003736A7"/>
    <w:rsid w:val="003849BB"/>
    <w:rsid w:val="00390BB8"/>
    <w:rsid w:val="00397F6F"/>
    <w:rsid w:val="003A6D92"/>
    <w:rsid w:val="003B33ED"/>
    <w:rsid w:val="003B6819"/>
    <w:rsid w:val="003C558C"/>
    <w:rsid w:val="003D7372"/>
    <w:rsid w:val="003E76AA"/>
    <w:rsid w:val="003F040D"/>
    <w:rsid w:val="00402374"/>
    <w:rsid w:val="0040376C"/>
    <w:rsid w:val="00420C89"/>
    <w:rsid w:val="00424FDA"/>
    <w:rsid w:val="0042508C"/>
    <w:rsid w:val="00426C8C"/>
    <w:rsid w:val="0043179C"/>
    <w:rsid w:val="00432D0C"/>
    <w:rsid w:val="00435D54"/>
    <w:rsid w:val="00441028"/>
    <w:rsid w:val="004434BB"/>
    <w:rsid w:val="00450009"/>
    <w:rsid w:val="004672E9"/>
    <w:rsid w:val="00492C42"/>
    <w:rsid w:val="00492D67"/>
    <w:rsid w:val="004937C5"/>
    <w:rsid w:val="0049439E"/>
    <w:rsid w:val="00495C41"/>
    <w:rsid w:val="004A1877"/>
    <w:rsid w:val="004B65B4"/>
    <w:rsid w:val="004C3AB3"/>
    <w:rsid w:val="004C4F55"/>
    <w:rsid w:val="004C624A"/>
    <w:rsid w:val="004D06B6"/>
    <w:rsid w:val="004D2C61"/>
    <w:rsid w:val="004E6615"/>
    <w:rsid w:val="004F4ACA"/>
    <w:rsid w:val="004F7A2F"/>
    <w:rsid w:val="00505A0E"/>
    <w:rsid w:val="0051216D"/>
    <w:rsid w:val="00514055"/>
    <w:rsid w:val="00540903"/>
    <w:rsid w:val="00546FD2"/>
    <w:rsid w:val="00552D3E"/>
    <w:rsid w:val="005559D9"/>
    <w:rsid w:val="0058228D"/>
    <w:rsid w:val="00585606"/>
    <w:rsid w:val="005A1380"/>
    <w:rsid w:val="005A1C96"/>
    <w:rsid w:val="005A3DB8"/>
    <w:rsid w:val="005C7B47"/>
    <w:rsid w:val="005D7CA6"/>
    <w:rsid w:val="0061753F"/>
    <w:rsid w:val="00620C03"/>
    <w:rsid w:val="0062660C"/>
    <w:rsid w:val="00632F27"/>
    <w:rsid w:val="00641FA9"/>
    <w:rsid w:val="00642421"/>
    <w:rsid w:val="0064667A"/>
    <w:rsid w:val="00646F54"/>
    <w:rsid w:val="00647090"/>
    <w:rsid w:val="006729E1"/>
    <w:rsid w:val="00682B90"/>
    <w:rsid w:val="006843F8"/>
    <w:rsid w:val="00686277"/>
    <w:rsid w:val="00691209"/>
    <w:rsid w:val="00695819"/>
    <w:rsid w:val="006B0E6F"/>
    <w:rsid w:val="006B7424"/>
    <w:rsid w:val="006D043C"/>
    <w:rsid w:val="006D07CE"/>
    <w:rsid w:val="006D25C3"/>
    <w:rsid w:val="006D5947"/>
    <w:rsid w:val="006E19A0"/>
    <w:rsid w:val="006F5ACD"/>
    <w:rsid w:val="00700AD4"/>
    <w:rsid w:val="0070673E"/>
    <w:rsid w:val="007073A2"/>
    <w:rsid w:val="00712BF7"/>
    <w:rsid w:val="00712FB7"/>
    <w:rsid w:val="00717A53"/>
    <w:rsid w:val="00722BE4"/>
    <w:rsid w:val="007245A1"/>
    <w:rsid w:val="00733CAD"/>
    <w:rsid w:val="00736DE3"/>
    <w:rsid w:val="00740997"/>
    <w:rsid w:val="00741891"/>
    <w:rsid w:val="007672AF"/>
    <w:rsid w:val="00773B65"/>
    <w:rsid w:val="00776440"/>
    <w:rsid w:val="00776FC5"/>
    <w:rsid w:val="007875B9"/>
    <w:rsid w:val="00790729"/>
    <w:rsid w:val="00791D3F"/>
    <w:rsid w:val="007A32D7"/>
    <w:rsid w:val="007A4D47"/>
    <w:rsid w:val="007C0957"/>
    <w:rsid w:val="007C12F7"/>
    <w:rsid w:val="007C68EB"/>
    <w:rsid w:val="007D6369"/>
    <w:rsid w:val="007E2F43"/>
    <w:rsid w:val="007E6C33"/>
    <w:rsid w:val="007E7680"/>
    <w:rsid w:val="007F2707"/>
    <w:rsid w:val="007F4E4D"/>
    <w:rsid w:val="00801766"/>
    <w:rsid w:val="008047B2"/>
    <w:rsid w:val="008118E4"/>
    <w:rsid w:val="00826E64"/>
    <w:rsid w:val="00832B74"/>
    <w:rsid w:val="00837542"/>
    <w:rsid w:val="008429A3"/>
    <w:rsid w:val="008440F1"/>
    <w:rsid w:val="0084501D"/>
    <w:rsid w:val="00853C76"/>
    <w:rsid w:val="00854745"/>
    <w:rsid w:val="008568B6"/>
    <w:rsid w:val="008609C2"/>
    <w:rsid w:val="0086196A"/>
    <w:rsid w:val="00865DAD"/>
    <w:rsid w:val="00871F4E"/>
    <w:rsid w:val="00882C62"/>
    <w:rsid w:val="00882E07"/>
    <w:rsid w:val="00891EDE"/>
    <w:rsid w:val="0089214A"/>
    <w:rsid w:val="0089652A"/>
    <w:rsid w:val="008A153E"/>
    <w:rsid w:val="008B161B"/>
    <w:rsid w:val="008B4898"/>
    <w:rsid w:val="008B667E"/>
    <w:rsid w:val="008C3CBD"/>
    <w:rsid w:val="008D278C"/>
    <w:rsid w:val="008D2C2D"/>
    <w:rsid w:val="008D622B"/>
    <w:rsid w:val="008D7188"/>
    <w:rsid w:val="008E7233"/>
    <w:rsid w:val="008F2DC3"/>
    <w:rsid w:val="008F3F44"/>
    <w:rsid w:val="00906663"/>
    <w:rsid w:val="00911D87"/>
    <w:rsid w:val="00917B98"/>
    <w:rsid w:val="0092361D"/>
    <w:rsid w:val="00925E49"/>
    <w:rsid w:val="00932043"/>
    <w:rsid w:val="00941AE7"/>
    <w:rsid w:val="00944C0B"/>
    <w:rsid w:val="00945342"/>
    <w:rsid w:val="0094632F"/>
    <w:rsid w:val="00947888"/>
    <w:rsid w:val="009533E4"/>
    <w:rsid w:val="0095520F"/>
    <w:rsid w:val="009678E1"/>
    <w:rsid w:val="0098273F"/>
    <w:rsid w:val="00986D3A"/>
    <w:rsid w:val="00993FC0"/>
    <w:rsid w:val="009B0C33"/>
    <w:rsid w:val="009C47EC"/>
    <w:rsid w:val="009D3631"/>
    <w:rsid w:val="009E27D2"/>
    <w:rsid w:val="009E493B"/>
    <w:rsid w:val="009F310C"/>
    <w:rsid w:val="00A02F78"/>
    <w:rsid w:val="00A03DDB"/>
    <w:rsid w:val="00A06A49"/>
    <w:rsid w:val="00A0715E"/>
    <w:rsid w:val="00A21F22"/>
    <w:rsid w:val="00A6468F"/>
    <w:rsid w:val="00A66440"/>
    <w:rsid w:val="00A7076A"/>
    <w:rsid w:val="00A726B3"/>
    <w:rsid w:val="00A8053A"/>
    <w:rsid w:val="00A85746"/>
    <w:rsid w:val="00A94E23"/>
    <w:rsid w:val="00AA4EAB"/>
    <w:rsid w:val="00AB0386"/>
    <w:rsid w:val="00AB4B2C"/>
    <w:rsid w:val="00AC07B8"/>
    <w:rsid w:val="00AC3D14"/>
    <w:rsid w:val="00AE7349"/>
    <w:rsid w:val="00AE7EBA"/>
    <w:rsid w:val="00B04AE3"/>
    <w:rsid w:val="00B243AC"/>
    <w:rsid w:val="00B260BA"/>
    <w:rsid w:val="00B26919"/>
    <w:rsid w:val="00B446E0"/>
    <w:rsid w:val="00B447E9"/>
    <w:rsid w:val="00B5063E"/>
    <w:rsid w:val="00B757C2"/>
    <w:rsid w:val="00B86751"/>
    <w:rsid w:val="00B9103F"/>
    <w:rsid w:val="00B9253F"/>
    <w:rsid w:val="00B94093"/>
    <w:rsid w:val="00BA1155"/>
    <w:rsid w:val="00BA4FF0"/>
    <w:rsid w:val="00BB16D5"/>
    <w:rsid w:val="00BB4775"/>
    <w:rsid w:val="00BC273A"/>
    <w:rsid w:val="00BD0ED9"/>
    <w:rsid w:val="00BF01C9"/>
    <w:rsid w:val="00BF328E"/>
    <w:rsid w:val="00C03EF3"/>
    <w:rsid w:val="00C06F79"/>
    <w:rsid w:val="00C12DDF"/>
    <w:rsid w:val="00C17A80"/>
    <w:rsid w:val="00C20108"/>
    <w:rsid w:val="00C235B4"/>
    <w:rsid w:val="00C24B7C"/>
    <w:rsid w:val="00C31C7E"/>
    <w:rsid w:val="00C4677D"/>
    <w:rsid w:val="00C55FCC"/>
    <w:rsid w:val="00C704EB"/>
    <w:rsid w:val="00C7099B"/>
    <w:rsid w:val="00C710A3"/>
    <w:rsid w:val="00C854F4"/>
    <w:rsid w:val="00C90A9B"/>
    <w:rsid w:val="00C92D4D"/>
    <w:rsid w:val="00CA5D4C"/>
    <w:rsid w:val="00CA72AD"/>
    <w:rsid w:val="00CC0E9B"/>
    <w:rsid w:val="00CC7922"/>
    <w:rsid w:val="00CD4B55"/>
    <w:rsid w:val="00CD71F7"/>
    <w:rsid w:val="00CE3867"/>
    <w:rsid w:val="00CE3DD6"/>
    <w:rsid w:val="00CE731B"/>
    <w:rsid w:val="00CF3C4F"/>
    <w:rsid w:val="00CF5635"/>
    <w:rsid w:val="00D011D2"/>
    <w:rsid w:val="00D0153B"/>
    <w:rsid w:val="00D04514"/>
    <w:rsid w:val="00D15EF6"/>
    <w:rsid w:val="00D160A5"/>
    <w:rsid w:val="00D2037B"/>
    <w:rsid w:val="00D2259F"/>
    <w:rsid w:val="00D26303"/>
    <w:rsid w:val="00D55DF9"/>
    <w:rsid w:val="00D738B3"/>
    <w:rsid w:val="00D839A6"/>
    <w:rsid w:val="00D85A02"/>
    <w:rsid w:val="00D9534D"/>
    <w:rsid w:val="00DB0CFE"/>
    <w:rsid w:val="00DB7FBF"/>
    <w:rsid w:val="00DD252A"/>
    <w:rsid w:val="00DE0538"/>
    <w:rsid w:val="00DE70F7"/>
    <w:rsid w:val="00E0015D"/>
    <w:rsid w:val="00E057F8"/>
    <w:rsid w:val="00E07A19"/>
    <w:rsid w:val="00E12498"/>
    <w:rsid w:val="00E14108"/>
    <w:rsid w:val="00E155F0"/>
    <w:rsid w:val="00E16E9F"/>
    <w:rsid w:val="00E27D39"/>
    <w:rsid w:val="00E3009B"/>
    <w:rsid w:val="00E4248A"/>
    <w:rsid w:val="00E54572"/>
    <w:rsid w:val="00E5784D"/>
    <w:rsid w:val="00E70F89"/>
    <w:rsid w:val="00E71117"/>
    <w:rsid w:val="00E717B5"/>
    <w:rsid w:val="00E71C39"/>
    <w:rsid w:val="00E72F05"/>
    <w:rsid w:val="00EA1758"/>
    <w:rsid w:val="00EA17AB"/>
    <w:rsid w:val="00EA1A50"/>
    <w:rsid w:val="00EB10B7"/>
    <w:rsid w:val="00EE43D8"/>
    <w:rsid w:val="00EF6012"/>
    <w:rsid w:val="00F028EC"/>
    <w:rsid w:val="00F244C9"/>
    <w:rsid w:val="00F34345"/>
    <w:rsid w:val="00F55FAD"/>
    <w:rsid w:val="00F56835"/>
    <w:rsid w:val="00F62ED7"/>
    <w:rsid w:val="00F81264"/>
    <w:rsid w:val="00F92173"/>
    <w:rsid w:val="00F96FEF"/>
    <w:rsid w:val="00FA0D3C"/>
    <w:rsid w:val="00FA4407"/>
    <w:rsid w:val="00FA4F20"/>
    <w:rsid w:val="00FA505A"/>
    <w:rsid w:val="00FC299A"/>
    <w:rsid w:val="00FD0654"/>
    <w:rsid w:val="00FE2C0D"/>
    <w:rsid w:val="00FF172E"/>
    <w:rsid w:val="00FF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6CDF7"/>
  <w15:chartTrackingRefBased/>
  <w15:docId w15:val="{CD95D1EC-DF0F-40CF-BEC0-A748CD8B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42154"/>
    <w:pPr>
      <w:keepNext/>
      <w:numPr>
        <w:numId w:val="1"/>
      </w:numPr>
      <w:spacing w:before="120" w:after="240"/>
      <w:outlineLvl w:val="0"/>
    </w:pPr>
    <w:rPr>
      <w:rFonts w:ascii="Tahoma" w:hAnsi="Tahoma" w:cs="Arial"/>
      <w:b/>
      <w:bCs/>
      <w:color w:val="3366F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154"/>
    <w:rPr>
      <w:rFonts w:ascii="Arial" w:hAnsi="Arial"/>
      <w:color w:val="0000FF"/>
      <w:sz w:val="22"/>
      <w:u w:val="single"/>
    </w:rPr>
  </w:style>
  <w:style w:type="character" w:customStyle="1" w:styleId="BodyTextChar">
    <w:name w:val="Body Text Char"/>
    <w:locked/>
    <w:rsid w:val="00342154"/>
    <w:rPr>
      <w:rFonts w:ascii="Arial" w:hAnsi="Arial" w:cs="Arial"/>
      <w:bCs/>
      <w:kern w:val="32"/>
      <w:sz w:val="22"/>
      <w:szCs w:val="24"/>
      <w:lang w:val="en-GB" w:eastAsia="en-GB" w:bidi="ar-SA"/>
    </w:rPr>
  </w:style>
  <w:style w:type="paragraph" w:customStyle="1" w:styleId="bullet1">
    <w:name w:val="bullet 1"/>
    <w:basedOn w:val="Normal"/>
    <w:rsid w:val="00342154"/>
    <w:pPr>
      <w:numPr>
        <w:numId w:val="4"/>
      </w:numPr>
      <w:jc w:val="both"/>
    </w:pPr>
    <w:rPr>
      <w:rFonts w:ascii="Arial" w:hAnsi="Arial" w:cs="Arial"/>
      <w:bCs/>
      <w:kern w:val="32"/>
      <w:sz w:val="22"/>
    </w:rPr>
  </w:style>
  <w:style w:type="paragraph" w:customStyle="1" w:styleId="bodytext113">
    <w:name w:val="body text 11 +3"/>
    <w:basedOn w:val="Normal"/>
    <w:link w:val="bodytext113Char"/>
    <w:rsid w:val="00342154"/>
    <w:pPr>
      <w:spacing w:after="60"/>
    </w:pPr>
    <w:rPr>
      <w:rFonts w:ascii="Arial" w:hAnsi="Arial"/>
      <w:kern w:val="32"/>
      <w:sz w:val="22"/>
      <w:szCs w:val="20"/>
    </w:rPr>
  </w:style>
  <w:style w:type="character" w:customStyle="1" w:styleId="bodytext113Char">
    <w:name w:val="body text 11 +3 Char"/>
    <w:link w:val="bodytext113"/>
    <w:rsid w:val="00342154"/>
    <w:rPr>
      <w:rFonts w:ascii="Arial" w:hAnsi="Arial"/>
      <w:kern w:val="32"/>
      <w:sz w:val="22"/>
      <w:lang w:val="en-GB" w:eastAsia="en-GB" w:bidi="ar-SA"/>
    </w:rPr>
  </w:style>
  <w:style w:type="paragraph" w:customStyle="1" w:styleId="CharChar2CharCharChar">
    <w:name w:val="Char Char2 Char Char Char"/>
    <w:basedOn w:val="Normal"/>
    <w:rsid w:val="00342154"/>
    <w:pPr>
      <w:spacing w:after="120" w:line="240" w:lineRule="exact"/>
    </w:pPr>
    <w:rPr>
      <w:rFonts w:ascii="Verdana" w:hAnsi="Verdana" w:cs="Verdana"/>
      <w:sz w:val="20"/>
      <w:szCs w:val="20"/>
      <w:lang w:val="en-US" w:eastAsia="en-US"/>
    </w:rPr>
  </w:style>
  <w:style w:type="character" w:customStyle="1" w:styleId="Heading1Char">
    <w:name w:val="Heading 1 Char"/>
    <w:link w:val="Heading1"/>
    <w:rsid w:val="00342154"/>
    <w:rPr>
      <w:rFonts w:ascii="Tahoma" w:hAnsi="Tahoma" w:cs="Arial"/>
      <w:b/>
      <w:bCs/>
      <w:color w:val="3366FF"/>
      <w:kern w:val="32"/>
      <w:sz w:val="28"/>
      <w:szCs w:val="32"/>
    </w:rPr>
  </w:style>
  <w:style w:type="paragraph" w:customStyle="1" w:styleId="Bullet1a">
    <w:name w:val="Bullet 1a"/>
    <w:basedOn w:val="Normal"/>
    <w:link w:val="Bullet1aChar"/>
    <w:rsid w:val="00342154"/>
    <w:pPr>
      <w:numPr>
        <w:numId w:val="2"/>
      </w:numPr>
    </w:pPr>
    <w:rPr>
      <w:rFonts w:ascii="Arial" w:hAnsi="Arial" w:cs="Arial"/>
      <w:bCs/>
      <w:kern w:val="32"/>
    </w:rPr>
  </w:style>
  <w:style w:type="paragraph" w:customStyle="1" w:styleId="default">
    <w:name w:val="default"/>
    <w:basedOn w:val="Normal"/>
    <w:rsid w:val="00342154"/>
    <w:pPr>
      <w:spacing w:before="100" w:beforeAutospacing="1" w:after="100" w:afterAutospacing="1"/>
    </w:pPr>
  </w:style>
  <w:style w:type="paragraph" w:customStyle="1" w:styleId="bullet10">
    <w:name w:val="bullet1"/>
    <w:basedOn w:val="Normal"/>
    <w:rsid w:val="00342154"/>
    <w:pPr>
      <w:spacing w:before="100" w:beforeAutospacing="1" w:after="100" w:afterAutospacing="1"/>
    </w:pPr>
  </w:style>
  <w:style w:type="character" w:customStyle="1" w:styleId="bullet2CharChar">
    <w:name w:val="bullet 2 Char Char"/>
    <w:link w:val="bullet2"/>
    <w:rsid w:val="00342154"/>
    <w:rPr>
      <w:rFonts w:ascii="Arial" w:hAnsi="Arial" w:cs="Arial"/>
      <w:kern w:val="32"/>
      <w:sz w:val="22"/>
      <w:szCs w:val="24"/>
    </w:rPr>
  </w:style>
  <w:style w:type="paragraph" w:customStyle="1" w:styleId="bullet2">
    <w:name w:val="bullet 2"/>
    <w:basedOn w:val="Normal"/>
    <w:link w:val="bullet2CharChar"/>
    <w:rsid w:val="00342154"/>
    <w:pPr>
      <w:numPr>
        <w:numId w:val="3"/>
      </w:numPr>
      <w:spacing w:before="120" w:after="120"/>
    </w:pPr>
    <w:rPr>
      <w:rFonts w:ascii="Arial" w:hAnsi="Arial" w:cs="Arial"/>
      <w:kern w:val="32"/>
      <w:sz w:val="22"/>
    </w:rPr>
  </w:style>
  <w:style w:type="character" w:customStyle="1" w:styleId="Bullet1aChar">
    <w:name w:val="Bullet 1a Char"/>
    <w:link w:val="Bullet1a"/>
    <w:rsid w:val="00342154"/>
    <w:rPr>
      <w:rFonts w:ascii="Arial" w:hAnsi="Arial" w:cs="Arial"/>
      <w:bCs/>
      <w:kern w:val="32"/>
      <w:sz w:val="24"/>
      <w:szCs w:val="24"/>
    </w:rPr>
  </w:style>
  <w:style w:type="paragraph" w:customStyle="1" w:styleId="Default0">
    <w:name w:val="Default"/>
    <w:rsid w:val="00E14108"/>
    <w:pPr>
      <w:autoSpaceDE w:val="0"/>
      <w:autoSpaceDN w:val="0"/>
      <w:adjustRightInd w:val="0"/>
    </w:pPr>
    <w:rPr>
      <w:rFonts w:ascii="Calibri" w:hAnsi="Calibri" w:cs="Calibri"/>
      <w:color w:val="000000"/>
      <w:sz w:val="24"/>
      <w:szCs w:val="24"/>
    </w:rPr>
  </w:style>
  <w:style w:type="paragraph" w:styleId="Header">
    <w:name w:val="header"/>
    <w:basedOn w:val="Normal"/>
    <w:rsid w:val="00FE2C0D"/>
    <w:pPr>
      <w:tabs>
        <w:tab w:val="center" w:pos="4153"/>
        <w:tab w:val="right" w:pos="8306"/>
      </w:tabs>
    </w:pPr>
  </w:style>
  <w:style w:type="paragraph" w:styleId="Footer">
    <w:name w:val="footer"/>
    <w:basedOn w:val="Normal"/>
    <w:link w:val="FooterChar"/>
    <w:uiPriority w:val="99"/>
    <w:rsid w:val="00FE2C0D"/>
    <w:pPr>
      <w:tabs>
        <w:tab w:val="center" w:pos="4153"/>
        <w:tab w:val="right" w:pos="8306"/>
      </w:tabs>
    </w:pPr>
  </w:style>
  <w:style w:type="paragraph" w:styleId="BalloonText">
    <w:name w:val="Balloon Text"/>
    <w:basedOn w:val="Normal"/>
    <w:semiHidden/>
    <w:rsid w:val="0094632F"/>
    <w:rPr>
      <w:rFonts w:ascii="Tahoma" w:hAnsi="Tahoma" w:cs="Tahoma"/>
      <w:sz w:val="16"/>
      <w:szCs w:val="16"/>
    </w:rPr>
  </w:style>
  <w:style w:type="character" w:styleId="CommentReference">
    <w:name w:val="annotation reference"/>
    <w:rsid w:val="00D55DF9"/>
    <w:rPr>
      <w:sz w:val="16"/>
      <w:szCs w:val="16"/>
    </w:rPr>
  </w:style>
  <w:style w:type="paragraph" w:styleId="CommentText">
    <w:name w:val="annotation text"/>
    <w:basedOn w:val="Normal"/>
    <w:link w:val="CommentTextChar"/>
    <w:rsid w:val="00D55DF9"/>
    <w:rPr>
      <w:sz w:val="20"/>
      <w:szCs w:val="20"/>
    </w:rPr>
  </w:style>
  <w:style w:type="character" w:customStyle="1" w:styleId="CommentTextChar">
    <w:name w:val="Comment Text Char"/>
    <w:basedOn w:val="DefaultParagraphFont"/>
    <w:link w:val="CommentText"/>
    <w:rsid w:val="00D55DF9"/>
  </w:style>
  <w:style w:type="paragraph" w:styleId="CommentSubject">
    <w:name w:val="annotation subject"/>
    <w:basedOn w:val="CommentText"/>
    <w:next w:val="CommentText"/>
    <w:link w:val="CommentSubjectChar"/>
    <w:rsid w:val="00D55DF9"/>
    <w:rPr>
      <w:b/>
      <w:bCs/>
      <w:lang w:val="x-none" w:eastAsia="x-none"/>
    </w:rPr>
  </w:style>
  <w:style w:type="character" w:customStyle="1" w:styleId="CommentSubjectChar">
    <w:name w:val="Comment Subject Char"/>
    <w:link w:val="CommentSubject"/>
    <w:rsid w:val="00D55DF9"/>
    <w:rPr>
      <w:b/>
      <w:bCs/>
    </w:rPr>
  </w:style>
  <w:style w:type="paragraph" w:styleId="NormalWeb">
    <w:name w:val="Normal (Web)"/>
    <w:basedOn w:val="Normal"/>
    <w:rsid w:val="00B9103F"/>
    <w:pPr>
      <w:spacing w:before="240"/>
    </w:pPr>
    <w:rPr>
      <w:sz w:val="22"/>
      <w:szCs w:val="22"/>
    </w:rPr>
  </w:style>
  <w:style w:type="paragraph" w:customStyle="1" w:styleId="msolistparagraph0">
    <w:name w:val="msolistparagraph"/>
    <w:basedOn w:val="Normal"/>
    <w:rsid w:val="00682B90"/>
    <w:pPr>
      <w:ind w:left="720"/>
    </w:pPr>
    <w:rPr>
      <w:rFonts w:ascii="Calibri" w:hAnsi="Calibri"/>
      <w:sz w:val="22"/>
      <w:szCs w:val="22"/>
      <w:lang w:eastAsia="en-US"/>
    </w:rPr>
  </w:style>
  <w:style w:type="paragraph" w:customStyle="1" w:styleId="Pa5">
    <w:name w:val="Pa5"/>
    <w:basedOn w:val="Default0"/>
    <w:next w:val="Default0"/>
    <w:rsid w:val="000B4C95"/>
    <w:pPr>
      <w:spacing w:line="201" w:lineRule="atLeast"/>
    </w:pPr>
    <w:rPr>
      <w:rFonts w:ascii="Gill Sans Std Light" w:hAnsi="Gill Sans Std Light" w:cs="Times New Roman"/>
      <w:color w:val="auto"/>
    </w:rPr>
  </w:style>
  <w:style w:type="paragraph" w:customStyle="1" w:styleId="Pa11">
    <w:name w:val="Pa11"/>
    <w:basedOn w:val="Default0"/>
    <w:next w:val="Default0"/>
    <w:rsid w:val="000B4C95"/>
    <w:pPr>
      <w:spacing w:line="321" w:lineRule="atLeast"/>
    </w:pPr>
    <w:rPr>
      <w:rFonts w:ascii="Gill Sans Std" w:hAnsi="Gill Sans Std" w:cs="Times New Roman"/>
      <w:color w:val="auto"/>
    </w:rPr>
  </w:style>
  <w:style w:type="character" w:styleId="FollowedHyperlink">
    <w:name w:val="FollowedHyperlink"/>
    <w:rsid w:val="0062660C"/>
    <w:rPr>
      <w:color w:val="800080"/>
      <w:u w:val="single"/>
    </w:rPr>
  </w:style>
  <w:style w:type="paragraph" w:styleId="ListParagraph">
    <w:name w:val="List Paragraph"/>
    <w:basedOn w:val="Normal"/>
    <w:uiPriority w:val="34"/>
    <w:qFormat/>
    <w:rsid w:val="009C47EC"/>
    <w:pPr>
      <w:ind w:left="720"/>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49439E"/>
    <w:rPr>
      <w:color w:val="808080"/>
      <w:shd w:val="clear" w:color="auto" w:fill="E6E6E6"/>
    </w:rPr>
  </w:style>
  <w:style w:type="character" w:customStyle="1" w:styleId="FooterChar">
    <w:name w:val="Footer Char"/>
    <w:basedOn w:val="DefaultParagraphFont"/>
    <w:link w:val="Footer"/>
    <w:uiPriority w:val="99"/>
    <w:rsid w:val="00E424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209">
      <w:bodyDiv w:val="1"/>
      <w:marLeft w:val="0"/>
      <w:marRight w:val="0"/>
      <w:marTop w:val="0"/>
      <w:marBottom w:val="0"/>
      <w:divBdr>
        <w:top w:val="none" w:sz="0" w:space="0" w:color="auto"/>
        <w:left w:val="none" w:sz="0" w:space="0" w:color="auto"/>
        <w:bottom w:val="none" w:sz="0" w:space="0" w:color="auto"/>
        <w:right w:val="none" w:sz="0" w:space="0" w:color="auto"/>
      </w:divBdr>
    </w:div>
    <w:div w:id="636759524">
      <w:bodyDiv w:val="1"/>
      <w:marLeft w:val="0"/>
      <w:marRight w:val="0"/>
      <w:marTop w:val="0"/>
      <w:marBottom w:val="0"/>
      <w:divBdr>
        <w:top w:val="none" w:sz="0" w:space="0" w:color="auto"/>
        <w:left w:val="none" w:sz="0" w:space="0" w:color="auto"/>
        <w:bottom w:val="none" w:sz="0" w:space="0" w:color="auto"/>
        <w:right w:val="none" w:sz="0" w:space="0" w:color="auto"/>
      </w:divBdr>
    </w:div>
    <w:div w:id="952639072">
      <w:bodyDiv w:val="1"/>
      <w:marLeft w:val="0"/>
      <w:marRight w:val="0"/>
      <w:marTop w:val="0"/>
      <w:marBottom w:val="0"/>
      <w:divBdr>
        <w:top w:val="none" w:sz="0" w:space="0" w:color="auto"/>
        <w:left w:val="none" w:sz="0" w:space="0" w:color="auto"/>
        <w:bottom w:val="none" w:sz="0" w:space="0" w:color="auto"/>
        <w:right w:val="none" w:sz="0" w:space="0" w:color="auto"/>
      </w:divBdr>
    </w:div>
    <w:div w:id="1106736450">
      <w:bodyDiv w:val="1"/>
      <w:marLeft w:val="0"/>
      <w:marRight w:val="0"/>
      <w:marTop w:val="0"/>
      <w:marBottom w:val="0"/>
      <w:divBdr>
        <w:top w:val="none" w:sz="0" w:space="0" w:color="auto"/>
        <w:left w:val="none" w:sz="0" w:space="0" w:color="auto"/>
        <w:bottom w:val="none" w:sz="0" w:space="0" w:color="auto"/>
        <w:right w:val="none" w:sz="0" w:space="0" w:color="auto"/>
      </w:divBdr>
      <w:divsChild>
        <w:div w:id="1273707919">
          <w:marLeft w:val="0"/>
          <w:marRight w:val="0"/>
          <w:marTop w:val="0"/>
          <w:marBottom w:val="0"/>
          <w:divBdr>
            <w:top w:val="none" w:sz="0" w:space="0" w:color="auto"/>
            <w:left w:val="none" w:sz="0" w:space="0" w:color="auto"/>
            <w:bottom w:val="none" w:sz="0" w:space="0" w:color="auto"/>
            <w:right w:val="none" w:sz="0" w:space="0" w:color="auto"/>
          </w:divBdr>
        </w:div>
      </w:divsChild>
    </w:div>
    <w:div w:id="1125928222">
      <w:bodyDiv w:val="1"/>
      <w:marLeft w:val="0"/>
      <w:marRight w:val="0"/>
      <w:marTop w:val="0"/>
      <w:marBottom w:val="0"/>
      <w:divBdr>
        <w:top w:val="none" w:sz="0" w:space="0" w:color="auto"/>
        <w:left w:val="none" w:sz="0" w:space="0" w:color="auto"/>
        <w:bottom w:val="none" w:sz="0" w:space="0" w:color="auto"/>
        <w:right w:val="none" w:sz="0" w:space="0" w:color="auto"/>
      </w:divBdr>
      <w:divsChild>
        <w:div w:id="618418870">
          <w:marLeft w:val="0"/>
          <w:marRight w:val="0"/>
          <w:marTop w:val="0"/>
          <w:marBottom w:val="0"/>
          <w:divBdr>
            <w:top w:val="none" w:sz="0" w:space="0" w:color="auto"/>
            <w:left w:val="none" w:sz="0" w:space="0" w:color="auto"/>
            <w:bottom w:val="none" w:sz="0" w:space="0" w:color="auto"/>
            <w:right w:val="none" w:sz="0" w:space="0" w:color="auto"/>
          </w:divBdr>
        </w:div>
      </w:divsChild>
    </w:div>
    <w:div w:id="1350178198">
      <w:bodyDiv w:val="1"/>
      <w:marLeft w:val="0"/>
      <w:marRight w:val="0"/>
      <w:marTop w:val="0"/>
      <w:marBottom w:val="0"/>
      <w:divBdr>
        <w:top w:val="none" w:sz="0" w:space="0" w:color="auto"/>
        <w:left w:val="none" w:sz="0" w:space="0" w:color="auto"/>
        <w:bottom w:val="none" w:sz="0" w:space="0" w:color="auto"/>
        <w:right w:val="none" w:sz="0" w:space="0" w:color="auto"/>
      </w:divBdr>
    </w:div>
    <w:div w:id="1913194605">
      <w:bodyDiv w:val="1"/>
      <w:marLeft w:val="0"/>
      <w:marRight w:val="0"/>
      <w:marTop w:val="0"/>
      <w:marBottom w:val="0"/>
      <w:divBdr>
        <w:top w:val="none" w:sz="0" w:space="0" w:color="auto"/>
        <w:left w:val="none" w:sz="0" w:space="0" w:color="auto"/>
        <w:bottom w:val="none" w:sz="0" w:space="0" w:color="auto"/>
        <w:right w:val="none" w:sz="0" w:space="0" w:color="auto"/>
      </w:divBdr>
      <w:divsChild>
        <w:div w:id="588932376">
          <w:marLeft w:val="0"/>
          <w:marRight w:val="0"/>
          <w:marTop w:val="0"/>
          <w:marBottom w:val="0"/>
          <w:divBdr>
            <w:top w:val="none" w:sz="0" w:space="0" w:color="auto"/>
            <w:left w:val="none" w:sz="0" w:space="0" w:color="auto"/>
            <w:bottom w:val="none" w:sz="0" w:space="0" w:color="auto"/>
            <w:right w:val="none" w:sz="0" w:space="0" w:color="auto"/>
          </w:divBdr>
          <w:divsChild>
            <w:div w:id="954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medicines/support-for-prescribers/cannabis-based-products-for-medicinal-use/" TargetMode="External"/><Relationship Id="rId13" Type="http://schemas.openxmlformats.org/officeDocument/2006/relationships/hyperlink" Target="https://assets.publishing.service.gov.uk/government/uploads/system/uploads/attachment_data/file/752796/Cannabis_Guidance__unlicensed_CBPMs__-_Final_311018.pdf" TargetMode="External"/><Relationship Id="rId3" Type="http://schemas.openxmlformats.org/officeDocument/2006/relationships/settings" Target="settings.xml"/><Relationship Id="rId7" Type="http://schemas.openxmlformats.org/officeDocument/2006/relationships/hyperlink" Target="http://tww-wafr/WAFR-FAD/Applications/ClinicalGuidance/User/Details.aspx?id=6253" TargetMode="External"/><Relationship Id="rId12" Type="http://schemas.openxmlformats.org/officeDocument/2006/relationships/hyperlink" Target="https://www.theabn.org/media/Documents/ABN%20publications/ABN%20guidelines%20Use%20of%20cannabis-based%20products%20in%20neurology%20December%202018%20v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plondon.ac.uk/projects/outputs/recommendations-cannabis-based-products-medicinal-u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pna.org.uk/?page=cdmp" TargetMode="External"/><Relationship Id="rId4" Type="http://schemas.openxmlformats.org/officeDocument/2006/relationships/webSettings" Target="webSettings.xml"/><Relationship Id="rId9" Type="http://schemas.openxmlformats.org/officeDocument/2006/relationships/hyperlink" Target="https://www.nhs.uk/conditions/medical-cannab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It has been noted that there is confusion over stationery that can be used to prescribe for private patients</vt:lpstr>
    </vt:vector>
  </TitlesOfParts>
  <Company>GSTT</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has been noted that there is confusion over stationery that can be used to prescribe for private patients</dc:title>
  <dc:subject/>
  <dc:creator>suprt_ebaltrunas</dc:creator>
  <cp:keywords/>
  <dc:description/>
  <cp:lastModifiedBy>Sabes Thurairasa</cp:lastModifiedBy>
  <cp:revision>2</cp:revision>
  <cp:lastPrinted>2019-03-19T13:00:00Z</cp:lastPrinted>
  <dcterms:created xsi:type="dcterms:W3CDTF">2019-03-21T15:07:00Z</dcterms:created>
  <dcterms:modified xsi:type="dcterms:W3CDTF">2019-03-21T15:07:00Z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00defc9e-11e4-407f-af28-ab1ef489b330</vt:lpwstr>
  </property>
</Properties>
</file>